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79C1" w:rsidRPr="00376CE5" w:rsidRDefault="00C879C1" w:rsidP="00C879C1">
      <w:pPr>
        <w:widowControl/>
        <w:jc w:val="left"/>
        <w:rPr>
          <w:rFonts w:asciiTheme="minorEastAsia" w:eastAsiaTheme="minorEastAsia" w:hAnsiTheme="minorEastAsia" w:cs="仿宋_GB2312"/>
          <w:kern w:val="0"/>
          <w:sz w:val="32"/>
          <w:szCs w:val="32"/>
        </w:rPr>
      </w:pPr>
    </w:p>
    <w:p w:rsidR="00C879C1" w:rsidRPr="00376CE5" w:rsidRDefault="00C879C1" w:rsidP="00C879C1">
      <w:pPr>
        <w:spacing w:line="560" w:lineRule="exact"/>
        <w:rPr>
          <w:rFonts w:asciiTheme="minorEastAsia" w:eastAsiaTheme="minorEastAsia" w:hAnsiTheme="minorEastAsia" w:cs="仿宋_GB2312"/>
          <w:kern w:val="0"/>
          <w:sz w:val="32"/>
          <w:szCs w:val="32"/>
        </w:rPr>
      </w:pPr>
      <w:r w:rsidRPr="00376CE5">
        <w:rPr>
          <w:rFonts w:asciiTheme="minorEastAsia" w:eastAsiaTheme="minorEastAsia" w:hAnsiTheme="minorEastAsia" w:cs="仿宋_GB2312" w:hint="eastAsia"/>
          <w:kern w:val="0"/>
          <w:sz w:val="32"/>
          <w:szCs w:val="32"/>
        </w:rPr>
        <w:t>附件3</w:t>
      </w:r>
    </w:p>
    <w:p w:rsidR="00C879C1" w:rsidRPr="00376CE5" w:rsidRDefault="00C879C1" w:rsidP="00C879C1">
      <w:pPr>
        <w:spacing w:before="100" w:beforeAutospacing="1" w:line="360" w:lineRule="auto"/>
        <w:jc w:val="center"/>
        <w:rPr>
          <w:rFonts w:asciiTheme="minorEastAsia" w:eastAsiaTheme="minorEastAsia" w:hAnsiTheme="minorEastAsia"/>
          <w:sz w:val="44"/>
          <w:szCs w:val="44"/>
        </w:rPr>
      </w:pPr>
      <w:r w:rsidRPr="00376CE5">
        <w:rPr>
          <w:rFonts w:asciiTheme="minorEastAsia" w:eastAsiaTheme="minorEastAsia" w:hAnsiTheme="minorEastAsia" w:cs="宋体" w:hint="eastAsia"/>
          <w:sz w:val="44"/>
          <w:szCs w:val="44"/>
        </w:rPr>
        <w:t>信息系统安全等级保护定级报告</w:t>
      </w:r>
    </w:p>
    <w:p w:rsidR="00C879C1" w:rsidRPr="00376CE5" w:rsidRDefault="00C879C1" w:rsidP="00C879C1">
      <w:pPr>
        <w:spacing w:line="360" w:lineRule="auto"/>
        <w:rPr>
          <w:rFonts w:asciiTheme="minorEastAsia" w:eastAsiaTheme="minorEastAsia" w:hAnsiTheme="minorEastAsia"/>
          <w:sz w:val="32"/>
          <w:szCs w:val="32"/>
        </w:rPr>
      </w:pPr>
      <w:bookmarkStart w:id="0" w:name="_Toc144109776"/>
      <w:bookmarkStart w:id="1" w:name="_Toc118259388"/>
      <w:bookmarkStart w:id="2" w:name="_Toc144639195"/>
      <w:bookmarkEnd w:id="0"/>
    </w:p>
    <w:p w:rsidR="00C879C1" w:rsidRPr="00376CE5" w:rsidRDefault="00C879C1" w:rsidP="00C879C1">
      <w:pPr>
        <w:spacing w:line="360" w:lineRule="auto"/>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一、XXX信息系统描述</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简述确定该系统为定级对象的理由。从三方面进行说明：一是描述承担信息系统安全责任的相关单位或部门，说明本单位或部门对信息系统具有信息安全保护责任，该信息系统为本单位或部门的定级对象；二是该定级对象是否具有信息系统的基本要素，描述基本要素、系统网络结构、系统边界和边界设备；三是该定级对象是否承载着单一或相对独立的业务，业务情况描述</w:t>
      </w:r>
      <w:bookmarkStart w:id="3" w:name="_Toc144639204"/>
      <w:r w:rsidRPr="00376CE5">
        <w:rPr>
          <w:rFonts w:asciiTheme="minorEastAsia" w:eastAsiaTheme="minorEastAsia" w:hAnsiTheme="minorEastAsia" w:hint="eastAsia"/>
          <w:sz w:val="32"/>
          <w:szCs w:val="32"/>
        </w:rPr>
        <w:t>。</w:t>
      </w:r>
    </w:p>
    <w:bookmarkEnd w:id="3"/>
    <w:p w:rsidR="00C879C1" w:rsidRPr="00376CE5" w:rsidRDefault="00C879C1" w:rsidP="00C879C1">
      <w:pPr>
        <w:spacing w:line="360" w:lineRule="auto"/>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二、XXX信息系统安全保护等级确定</w:t>
      </w:r>
    </w:p>
    <w:bookmarkEnd w:id="1"/>
    <w:bookmarkEnd w:id="2"/>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（一）业务信息安全保护等级的确定</w:t>
      </w:r>
      <w:bookmarkStart w:id="4" w:name="_Toc144639206"/>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1.业务信息</w:t>
      </w:r>
      <w:bookmarkEnd w:id="4"/>
      <w:r w:rsidRPr="00376CE5">
        <w:rPr>
          <w:rFonts w:asciiTheme="minorEastAsia" w:eastAsiaTheme="minorEastAsia" w:hAnsiTheme="minorEastAsia" w:hint="eastAsia"/>
          <w:sz w:val="32"/>
          <w:szCs w:val="32"/>
        </w:rPr>
        <w:t>描述</w:t>
      </w:r>
    </w:p>
    <w:p w:rsidR="00C879C1" w:rsidRPr="00376CE5" w:rsidRDefault="00C879C1" w:rsidP="00C879C1">
      <w:pPr>
        <w:pStyle w:val="a4"/>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描述信息系统处理的主要业务信息等。</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2.业务信息受到破坏时所侵害客体的确定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说明信息受到破坏时侵害的客体是什么，即对三个客体（国家安全；社会秩序和公众利益；公民、法人和其他组织的合法权益）中的哪些客体造成侵害。</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3.信息受到破坏后对侵害客体的侵害程度的确定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说明信息受到破坏后，会对侵害客体造成什么程度的侵害，即说明是一般损害、严重损害还是特别严重损害。</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lastRenderedPageBreak/>
        <w:t>4.业务信息安全等级的确定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依据信息受到破坏时所侵害的客体以及侵害程度，确定业务信息安全等级。</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（二）系统服务安全保护等级的确定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1.系统服务描述</w:t>
      </w:r>
    </w:p>
    <w:p w:rsidR="00C879C1" w:rsidRPr="00376CE5" w:rsidRDefault="00C879C1" w:rsidP="00C879C1">
      <w:pPr>
        <w:pStyle w:val="a4"/>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描述信息系统的服务范围、服务对象等。</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2.系统服务受到破坏时所侵害客体的确定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说明系统服务受到破坏时侵害的客体是什么，即对三个客体（国家安全；社会秩序和公众利益；公民、法人和其他组织的合法权益）中的哪些客体造成侵害。</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3.系统服务受到破坏后对侵害客体的侵害程度的确定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说明系统服务受到破坏后，会对侵害客体造成什么程度的侵害，即说明是一般损害、严重损害还是特别严重损害。</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4.系统服务安全等级的确定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依据系统服务受到破坏时所侵害的客体以及侵害程度确定系统服务安全等级。</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（三）安全保护等级的确定</w:t>
      </w:r>
    </w:p>
    <w:p w:rsidR="00C879C1" w:rsidRPr="00376CE5" w:rsidRDefault="00C879C1" w:rsidP="00C879C1">
      <w:pPr>
        <w:spacing w:line="360" w:lineRule="auto"/>
        <w:ind w:firstLineChars="200" w:firstLine="640"/>
        <w:rPr>
          <w:rFonts w:asciiTheme="minorEastAsia" w:eastAsiaTheme="minorEastAsia" w:hAnsiTheme="minorEastAsia"/>
          <w:sz w:val="32"/>
          <w:szCs w:val="32"/>
        </w:rPr>
      </w:pPr>
      <w:r w:rsidRPr="00376CE5">
        <w:rPr>
          <w:rFonts w:asciiTheme="minorEastAsia" w:eastAsiaTheme="minorEastAsia" w:hAnsiTheme="minorEastAsia" w:hint="eastAsia"/>
          <w:sz w:val="32"/>
          <w:szCs w:val="32"/>
        </w:rPr>
        <w:t>信息系统的安全保护等级由业务信息安全等级和系统服务安全等级较高者决定，最终确定XXX系统安全保护等级为第几级。</w:t>
      </w:r>
    </w:p>
    <w:tbl>
      <w:tblPr>
        <w:tblStyle w:val="a5"/>
        <w:tblpPr w:leftFromText="180" w:rightFromText="180" w:vertAnchor="text" w:horzAnchor="margin" w:tblpXSpec="center" w:tblpY="318"/>
        <w:tblW w:w="8644" w:type="dxa"/>
        <w:tblLook w:val="01E0"/>
      </w:tblPr>
      <w:tblGrid>
        <w:gridCol w:w="2094"/>
        <w:gridCol w:w="1710"/>
        <w:gridCol w:w="2420"/>
        <w:gridCol w:w="2420"/>
      </w:tblGrid>
      <w:tr w:rsidR="00C879C1" w:rsidRPr="00376CE5" w:rsidTr="00F22FF8">
        <w:trPr>
          <w:trHeight w:val="600"/>
        </w:trPr>
        <w:tc>
          <w:tcPr>
            <w:tcW w:w="2094" w:type="dxa"/>
            <w:shd w:val="clear" w:color="auto" w:fill="F3F3F3"/>
            <w:vAlign w:val="center"/>
          </w:tcPr>
          <w:p w:rsidR="00C879C1" w:rsidRPr="00376CE5" w:rsidRDefault="00C879C1" w:rsidP="00F22FF8">
            <w:pPr>
              <w:widowControl/>
              <w:tabs>
                <w:tab w:val="left" w:pos="60"/>
              </w:tabs>
              <w:snapToGrid w:val="0"/>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hint="eastAsia"/>
                <w:sz w:val="24"/>
              </w:rPr>
              <w:t>信息系统名称</w:t>
            </w:r>
          </w:p>
        </w:tc>
        <w:tc>
          <w:tcPr>
            <w:tcW w:w="1710" w:type="dxa"/>
            <w:shd w:val="clear" w:color="auto" w:fill="F3F3F3"/>
            <w:vAlign w:val="center"/>
          </w:tcPr>
          <w:p w:rsidR="00C879C1" w:rsidRPr="00376CE5" w:rsidRDefault="00C879C1" w:rsidP="00F22FF8">
            <w:pPr>
              <w:widowControl/>
              <w:tabs>
                <w:tab w:val="left" w:pos="60"/>
              </w:tabs>
              <w:snapToGrid w:val="0"/>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hint="eastAsia"/>
                <w:sz w:val="24"/>
              </w:rPr>
              <w:t>安全保护等级</w:t>
            </w:r>
          </w:p>
        </w:tc>
        <w:tc>
          <w:tcPr>
            <w:tcW w:w="2420" w:type="dxa"/>
            <w:shd w:val="clear" w:color="auto" w:fill="F3F3F3"/>
            <w:vAlign w:val="center"/>
          </w:tcPr>
          <w:p w:rsidR="00C879C1" w:rsidRPr="00376CE5" w:rsidRDefault="00C879C1" w:rsidP="00F22FF8">
            <w:pPr>
              <w:widowControl/>
              <w:tabs>
                <w:tab w:val="left" w:pos="60"/>
              </w:tabs>
              <w:snapToGrid w:val="0"/>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cs="Arial" w:hint="eastAsia"/>
                <w:color w:val="000000"/>
                <w:sz w:val="24"/>
              </w:rPr>
              <w:t>业务信息安全等级</w:t>
            </w:r>
          </w:p>
        </w:tc>
        <w:tc>
          <w:tcPr>
            <w:tcW w:w="2420" w:type="dxa"/>
            <w:shd w:val="clear" w:color="auto" w:fill="F3F3F3"/>
            <w:vAlign w:val="center"/>
          </w:tcPr>
          <w:p w:rsidR="00C879C1" w:rsidRPr="00376CE5" w:rsidRDefault="00C879C1" w:rsidP="00F22FF8">
            <w:pPr>
              <w:widowControl/>
              <w:tabs>
                <w:tab w:val="left" w:pos="60"/>
              </w:tabs>
              <w:snapToGrid w:val="0"/>
              <w:spacing w:beforeLines="50" w:line="360" w:lineRule="auto"/>
              <w:jc w:val="center"/>
              <w:rPr>
                <w:rFonts w:asciiTheme="minorEastAsia" w:eastAsiaTheme="minorEastAsia" w:hAnsiTheme="minorEastAsia" w:cs="Arial"/>
                <w:sz w:val="24"/>
              </w:rPr>
            </w:pPr>
            <w:r w:rsidRPr="00376CE5">
              <w:rPr>
                <w:rFonts w:asciiTheme="minorEastAsia" w:eastAsiaTheme="minorEastAsia" w:hAnsiTheme="minorEastAsia" w:cs="Arial" w:hint="eastAsia"/>
                <w:sz w:val="24"/>
              </w:rPr>
              <w:t>系统服务安全等级</w:t>
            </w:r>
          </w:p>
        </w:tc>
      </w:tr>
      <w:tr w:rsidR="00C879C1" w:rsidRPr="00376CE5" w:rsidTr="00F22FF8">
        <w:trPr>
          <w:trHeight w:val="600"/>
        </w:trPr>
        <w:tc>
          <w:tcPr>
            <w:tcW w:w="2094" w:type="dxa"/>
            <w:vAlign w:val="center"/>
          </w:tcPr>
          <w:p w:rsidR="00C879C1" w:rsidRPr="00376CE5" w:rsidRDefault="00C879C1" w:rsidP="00F22FF8">
            <w:pPr>
              <w:widowControl/>
              <w:tabs>
                <w:tab w:val="left" w:pos="60"/>
              </w:tabs>
              <w:snapToGrid w:val="0"/>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hint="eastAsia"/>
                <w:sz w:val="24"/>
              </w:rPr>
              <w:t>XXX信息系统</w:t>
            </w:r>
          </w:p>
        </w:tc>
        <w:tc>
          <w:tcPr>
            <w:tcW w:w="1710" w:type="dxa"/>
            <w:vAlign w:val="center"/>
          </w:tcPr>
          <w:p w:rsidR="00C879C1" w:rsidRPr="00376CE5" w:rsidRDefault="00C879C1" w:rsidP="00F22FF8">
            <w:pPr>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hint="eastAsia"/>
                <w:sz w:val="24"/>
              </w:rPr>
              <w:t>X</w:t>
            </w:r>
          </w:p>
        </w:tc>
        <w:tc>
          <w:tcPr>
            <w:tcW w:w="2420" w:type="dxa"/>
          </w:tcPr>
          <w:p w:rsidR="00C879C1" w:rsidRPr="00376CE5" w:rsidRDefault="00C879C1" w:rsidP="00F22FF8">
            <w:pPr>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hint="eastAsia"/>
                <w:sz w:val="24"/>
              </w:rPr>
              <w:t>X</w:t>
            </w:r>
          </w:p>
        </w:tc>
        <w:tc>
          <w:tcPr>
            <w:tcW w:w="2420" w:type="dxa"/>
          </w:tcPr>
          <w:p w:rsidR="00C879C1" w:rsidRPr="00376CE5" w:rsidRDefault="00C879C1" w:rsidP="00F22FF8">
            <w:pPr>
              <w:spacing w:beforeLines="50" w:line="360" w:lineRule="auto"/>
              <w:jc w:val="center"/>
              <w:rPr>
                <w:rFonts w:asciiTheme="minorEastAsia" w:eastAsiaTheme="minorEastAsia" w:hAnsiTheme="minorEastAsia"/>
                <w:sz w:val="24"/>
              </w:rPr>
            </w:pPr>
            <w:r w:rsidRPr="00376CE5">
              <w:rPr>
                <w:rFonts w:asciiTheme="minorEastAsia" w:eastAsiaTheme="minorEastAsia" w:hAnsiTheme="minorEastAsia" w:hint="eastAsia"/>
                <w:sz w:val="24"/>
              </w:rPr>
              <w:t>X</w:t>
            </w:r>
          </w:p>
        </w:tc>
      </w:tr>
    </w:tbl>
    <w:p w:rsidR="00C879C1" w:rsidRPr="00376CE5" w:rsidRDefault="00C879C1" w:rsidP="00C879C1">
      <w:pPr>
        <w:spacing w:line="360" w:lineRule="auto"/>
        <w:ind w:firstLineChars="200" w:firstLine="640"/>
        <w:rPr>
          <w:rFonts w:asciiTheme="minorEastAsia" w:eastAsiaTheme="minorEastAsia" w:hAnsiTheme="minorEastAsia"/>
          <w:sz w:val="32"/>
          <w:szCs w:val="32"/>
        </w:rPr>
      </w:pPr>
    </w:p>
    <w:p w:rsidR="00C879C1" w:rsidRPr="00376CE5" w:rsidRDefault="00C879C1" w:rsidP="00C879C1">
      <w:pPr>
        <w:rPr>
          <w:rFonts w:asciiTheme="minorEastAsia" w:eastAsiaTheme="minorEastAsia" w:hAnsiTheme="minorEastAsia"/>
        </w:rPr>
      </w:pPr>
    </w:p>
    <w:p w:rsidR="00C879C1" w:rsidRPr="00376CE5" w:rsidRDefault="00C879C1" w:rsidP="00C879C1">
      <w:pPr>
        <w:spacing w:line="560" w:lineRule="exact"/>
        <w:ind w:firstLineChars="202" w:firstLine="646"/>
        <w:rPr>
          <w:rFonts w:asciiTheme="minorEastAsia" w:eastAsiaTheme="minorEastAsia" w:hAnsiTheme="minorEastAsia" w:cs="仿宋_GB2312"/>
          <w:kern w:val="0"/>
          <w:sz w:val="32"/>
          <w:szCs w:val="32"/>
        </w:rPr>
      </w:pPr>
    </w:p>
    <w:p w:rsidR="00C879C1" w:rsidRPr="00376CE5" w:rsidRDefault="00C879C1" w:rsidP="00C879C1">
      <w:pPr>
        <w:widowControl/>
        <w:jc w:val="left"/>
        <w:rPr>
          <w:rFonts w:asciiTheme="minorEastAsia" w:eastAsiaTheme="minorEastAsia" w:hAnsiTheme="minorEastAsia" w:cs="仿宋_GB2312"/>
          <w:kern w:val="0"/>
          <w:sz w:val="32"/>
          <w:szCs w:val="32"/>
        </w:rPr>
      </w:pPr>
    </w:p>
    <w:sectPr w:rsidR="00C879C1" w:rsidRPr="00376CE5" w:rsidSect="004B0E52">
      <w:pgSz w:w="11906" w:h="16838"/>
      <w:pgMar w:top="1440" w:right="1080" w:bottom="1440" w:left="1080" w:header="851" w:footer="992" w:gutter="0"/>
      <w:cols w:space="720"/>
      <w:docGrid w:linePitch="381"/>
    </w:sectPr>
  </w:body>
</w:document>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84809"/>
    <w:multiLevelType w:val="hybridMultilevel"/>
    <w:tmpl w:val="79B0B682"/>
    <w:lvl w:ilvl="0" w:tplc="0CFA5444">
      <w:start w:val="1"/>
      <w:numFmt w:val="decimalZero"/>
      <w:lvlText w:val="%1"/>
      <w:lvlJc w:val="left"/>
      <w:pPr>
        <w:tabs>
          <w:tab w:val="num" w:pos="2972"/>
        </w:tabs>
        <w:ind w:left="2972" w:hanging="420"/>
      </w:pPr>
      <w:rPr>
        <w:rFonts w:ascii="宋体" w:eastAsia="宋体" w:hAnsi="宋体" w:hint="eastAsia"/>
        <w:b/>
        <w:color w:val="auto"/>
        <w:sz w:val="21"/>
        <w:szCs w:val="21"/>
      </w:rPr>
    </w:lvl>
    <w:lvl w:ilvl="1" w:tplc="04090019" w:tentative="1">
      <w:start w:val="1"/>
      <w:numFmt w:val="lowerLetter"/>
      <w:lvlText w:val="%2)"/>
      <w:lvlJc w:val="left"/>
      <w:pPr>
        <w:tabs>
          <w:tab w:val="num" w:pos="3392"/>
        </w:tabs>
        <w:ind w:left="3392" w:hanging="420"/>
      </w:pPr>
    </w:lvl>
    <w:lvl w:ilvl="2" w:tplc="0409001B" w:tentative="1">
      <w:start w:val="1"/>
      <w:numFmt w:val="lowerRoman"/>
      <w:lvlText w:val="%3."/>
      <w:lvlJc w:val="right"/>
      <w:pPr>
        <w:tabs>
          <w:tab w:val="num" w:pos="3812"/>
        </w:tabs>
        <w:ind w:left="3812" w:hanging="420"/>
      </w:p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1">
    <w:nsid w:val="0F3C2193"/>
    <w:multiLevelType w:val="hybridMultilevel"/>
    <w:tmpl w:val="6BFC07A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665F0C72"/>
    <w:multiLevelType w:val="hybridMultilevel"/>
    <w:tmpl w:val="9006C9D4"/>
    <w:lvl w:ilvl="0" w:tplc="765E947C">
      <w:start w:val="1"/>
      <w:numFmt w:val="japaneseCounting"/>
      <w:lvlText w:val="%1、"/>
      <w:lvlJc w:val="left"/>
      <w:pPr>
        <w:tabs>
          <w:tab w:val="num" w:pos="360"/>
        </w:tabs>
        <w:ind w:left="360" w:hanging="360"/>
      </w:pPr>
      <w:rPr>
        <w:rFonts w:ascii="宋体" w:eastAsia="宋体" w:hAnsi="宋体" w:cs="Times New Roman"/>
        <w:b w:val="0"/>
        <w:lang w:val="en-US"/>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68DD42D5"/>
    <w:multiLevelType w:val="hybridMultilevel"/>
    <w:tmpl w:val="83C6EC3E"/>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79520787"/>
    <w:multiLevelType w:val="hybridMultilevel"/>
    <w:tmpl w:val="FF9E026A"/>
    <w:lvl w:ilvl="0" w:tplc="0CFA5444">
      <w:start w:val="1"/>
      <w:numFmt w:val="decimalZero"/>
      <w:lvlText w:val="%1"/>
      <w:lvlJc w:val="left"/>
      <w:pPr>
        <w:tabs>
          <w:tab w:val="num" w:pos="420"/>
        </w:tabs>
        <w:ind w:left="420" w:hanging="420"/>
      </w:pPr>
      <w:rPr>
        <w:rFonts w:ascii="宋体" w:eastAsia="宋体" w:hAnsi="宋体" w:hint="eastAsia"/>
        <w:b/>
        <w:color w:val="auto"/>
        <w:sz w:val="21"/>
        <w:szCs w:val="21"/>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879C1"/>
    <w:rsid w:val="007D67D2"/>
    <w:rsid w:val="00C879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9C1"/>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semiHidden/>
    <w:unhideWhenUsed/>
    <w:rsid w:val="00C879C1"/>
    <w:pPr>
      <w:spacing w:after="120"/>
    </w:pPr>
  </w:style>
  <w:style w:type="character" w:customStyle="1" w:styleId="Char">
    <w:name w:val="正文文本 Char"/>
    <w:basedOn w:val="a0"/>
    <w:link w:val="a3"/>
    <w:uiPriority w:val="99"/>
    <w:semiHidden/>
    <w:rsid w:val="00C879C1"/>
    <w:rPr>
      <w:rFonts w:ascii="Times New Roman" w:eastAsia="宋体" w:hAnsi="Times New Roman" w:cs="Times New Roman"/>
    </w:rPr>
  </w:style>
  <w:style w:type="paragraph" w:styleId="a4">
    <w:name w:val="Body Text First Indent"/>
    <w:basedOn w:val="a3"/>
    <w:link w:val="Char0"/>
    <w:rsid w:val="00C879C1"/>
    <w:pPr>
      <w:ind w:firstLineChars="100" w:firstLine="420"/>
    </w:pPr>
    <w:rPr>
      <w:szCs w:val="24"/>
    </w:rPr>
  </w:style>
  <w:style w:type="character" w:customStyle="1" w:styleId="Char0">
    <w:name w:val="正文首行缩进 Char"/>
    <w:basedOn w:val="Char"/>
    <w:link w:val="a4"/>
    <w:rsid w:val="00C879C1"/>
    <w:rPr>
      <w:szCs w:val="24"/>
    </w:rPr>
  </w:style>
  <w:style w:type="table" w:styleId="a5">
    <w:name w:val="Table Grid"/>
    <w:basedOn w:val="a1"/>
    <w:rsid w:val="00C879C1"/>
    <w:pPr>
      <w:widowControl w:val="0"/>
      <w:jc w:val="both"/>
    </w:pPr>
    <w:rPr>
      <w:rFonts w:ascii="Times New Roman" w:eastAsia="宋体"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126</Words>
  <Characters>724</Characters>
  <Application>Microsoft Office Word</Application>
  <DocSecurity>0</DocSecurity>
  <Lines>6</Lines>
  <Paragraphs>1</Paragraphs>
  <ScaleCrop>false</ScaleCrop>
  <Company>shendu</Company>
  <LinksUpToDate>false</LinksUpToDate>
  <CharactersWithSpaces>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2018-04-10T09:54:00Z</dcterms:created>
  <dcterms:modified xsi:type="dcterms:W3CDTF">2018-04-10T10:03:00Z</dcterms:modified>
</cp:coreProperties>
</file>