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5E" w:rsidRPr="00376CE5" w:rsidRDefault="00E8475E" w:rsidP="00E8475E">
      <w:pPr>
        <w:pStyle w:val="1"/>
        <w:numPr>
          <w:ilvl w:val="0"/>
          <w:numId w:val="0"/>
        </w:numPr>
        <w:spacing w:line="560" w:lineRule="exact"/>
        <w:ind w:left="432" w:hanging="432"/>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附件1</w:t>
      </w:r>
    </w:p>
    <w:p w:rsidR="00E8475E" w:rsidRPr="00296450" w:rsidRDefault="00E8475E" w:rsidP="00296450">
      <w:pPr>
        <w:pStyle w:val="2"/>
        <w:numPr>
          <w:ilvl w:val="0"/>
          <w:numId w:val="0"/>
        </w:numPr>
        <w:spacing w:line="560" w:lineRule="exact"/>
        <w:ind w:left="576" w:hanging="576"/>
        <w:jc w:val="center"/>
        <w:rPr>
          <w:rFonts w:asciiTheme="minorEastAsia" w:eastAsiaTheme="minorEastAsia" w:hAnsiTheme="minorEastAsia" w:cs="楷体_GB2312"/>
          <w:b/>
          <w:bCs/>
          <w:sz w:val="32"/>
        </w:rPr>
      </w:pPr>
      <w:r w:rsidRPr="00376CE5">
        <w:rPr>
          <w:rFonts w:asciiTheme="minorEastAsia" w:eastAsiaTheme="minorEastAsia" w:hAnsiTheme="minorEastAsia" w:cs="楷体_GB2312" w:hint="eastAsia"/>
          <w:b/>
          <w:bCs/>
          <w:sz w:val="32"/>
        </w:rPr>
        <w:t>信息系统分类表</w:t>
      </w:r>
    </w:p>
    <w:p w:rsidR="00E8475E" w:rsidRPr="00376CE5" w:rsidRDefault="00E8475E" w:rsidP="00E8475E">
      <w:pPr>
        <w:spacing w:line="560" w:lineRule="exact"/>
        <w:jc w:val="center"/>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表1：部门信息系统分类</w:t>
      </w:r>
      <w:r w:rsidRPr="00376CE5">
        <w:rPr>
          <w:rFonts w:asciiTheme="minorEastAsia" w:eastAsiaTheme="minorEastAsia" w:hAnsiTheme="minorEastAsia"/>
          <w:sz w:val="32"/>
          <w:szCs w:val="32"/>
        </w:rPr>
        <w:t>表</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
        <w:gridCol w:w="1484"/>
        <w:gridCol w:w="2618"/>
        <w:gridCol w:w="4970"/>
      </w:tblGrid>
      <w:tr w:rsidR="00E8475E" w:rsidRPr="00376CE5" w:rsidTr="00F22FF8">
        <w:trPr>
          <w:trHeight w:val="507"/>
          <w:tblHeader/>
          <w:jc w:val="center"/>
        </w:trPr>
        <w:tc>
          <w:tcPr>
            <w:tcW w:w="501" w:type="dxa"/>
            <w:shd w:val="clear" w:color="000000" w:fill="C0C0C0"/>
          </w:tcPr>
          <w:p w:rsidR="00E8475E" w:rsidRPr="00376CE5" w:rsidRDefault="00E8475E" w:rsidP="00F22FF8">
            <w:pPr>
              <w:widowControl/>
              <w:jc w:val="center"/>
              <w:rPr>
                <w:rFonts w:asciiTheme="minorEastAsia" w:eastAsiaTheme="minorEastAsia" w:hAnsiTheme="minorEastAsia"/>
                <w:b/>
                <w:bCs/>
                <w:sz w:val="24"/>
              </w:rPr>
            </w:pPr>
            <w:r w:rsidRPr="00376CE5">
              <w:rPr>
                <w:rFonts w:asciiTheme="minorEastAsia" w:eastAsiaTheme="minorEastAsia" w:hAnsiTheme="minorEastAsia"/>
                <w:b/>
                <w:bCs/>
                <w:sz w:val="24"/>
              </w:rPr>
              <w:t>序号</w:t>
            </w:r>
          </w:p>
        </w:tc>
        <w:tc>
          <w:tcPr>
            <w:tcW w:w="1484" w:type="dxa"/>
            <w:shd w:val="clear" w:color="000000" w:fill="C0C0C0"/>
            <w:vAlign w:val="center"/>
          </w:tcPr>
          <w:p w:rsidR="00E8475E" w:rsidRPr="00376CE5" w:rsidRDefault="00E8475E" w:rsidP="00F22FF8">
            <w:pPr>
              <w:widowControl/>
              <w:jc w:val="center"/>
              <w:rPr>
                <w:rFonts w:asciiTheme="minorEastAsia" w:eastAsiaTheme="minorEastAsia" w:hAnsiTheme="minorEastAsia"/>
                <w:b/>
                <w:bCs/>
                <w:sz w:val="24"/>
              </w:rPr>
            </w:pPr>
            <w:r w:rsidRPr="00376CE5">
              <w:rPr>
                <w:rFonts w:asciiTheme="minorEastAsia" w:eastAsiaTheme="minorEastAsia" w:hAnsiTheme="minorEastAsia"/>
                <w:b/>
                <w:bCs/>
                <w:sz w:val="24"/>
              </w:rPr>
              <w:t>分类</w:t>
            </w:r>
          </w:p>
        </w:tc>
        <w:tc>
          <w:tcPr>
            <w:tcW w:w="2618" w:type="dxa"/>
            <w:shd w:val="clear" w:color="000000" w:fill="C0C0C0"/>
            <w:vAlign w:val="center"/>
          </w:tcPr>
          <w:p w:rsidR="00E8475E" w:rsidRPr="00376CE5" w:rsidRDefault="00E8475E" w:rsidP="00F22FF8">
            <w:pPr>
              <w:widowControl/>
              <w:jc w:val="center"/>
              <w:rPr>
                <w:rFonts w:asciiTheme="minorEastAsia" w:eastAsiaTheme="minorEastAsia" w:hAnsiTheme="minorEastAsia"/>
                <w:b/>
                <w:bCs/>
                <w:sz w:val="24"/>
              </w:rPr>
            </w:pPr>
            <w:r w:rsidRPr="00376CE5">
              <w:rPr>
                <w:rFonts w:asciiTheme="minorEastAsia" w:eastAsiaTheme="minorEastAsia" w:hAnsiTheme="minorEastAsia"/>
                <w:b/>
                <w:bCs/>
                <w:sz w:val="24"/>
              </w:rPr>
              <w:t>信息系统</w:t>
            </w:r>
          </w:p>
        </w:tc>
        <w:tc>
          <w:tcPr>
            <w:tcW w:w="4970" w:type="dxa"/>
            <w:shd w:val="clear" w:color="000000" w:fill="C0C0C0"/>
            <w:vAlign w:val="center"/>
          </w:tcPr>
          <w:p w:rsidR="00E8475E" w:rsidRPr="00376CE5" w:rsidRDefault="00E8475E" w:rsidP="00F22FF8">
            <w:pPr>
              <w:widowControl/>
              <w:jc w:val="center"/>
              <w:rPr>
                <w:rFonts w:asciiTheme="minorEastAsia" w:eastAsiaTheme="minorEastAsia" w:hAnsiTheme="minorEastAsia"/>
                <w:b/>
                <w:bCs/>
                <w:sz w:val="24"/>
              </w:rPr>
            </w:pPr>
            <w:r w:rsidRPr="00376CE5">
              <w:rPr>
                <w:rFonts w:asciiTheme="minorEastAsia" w:eastAsiaTheme="minorEastAsia" w:hAnsiTheme="minorEastAsia"/>
                <w:b/>
                <w:bCs/>
                <w:sz w:val="24"/>
              </w:rPr>
              <w:t>业务描述</w:t>
            </w:r>
          </w:p>
        </w:tc>
      </w:tr>
      <w:tr w:rsidR="00E8475E" w:rsidRPr="00376CE5" w:rsidTr="00D50D39">
        <w:trPr>
          <w:trHeight w:val="433"/>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restart"/>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（01）</w:t>
            </w:r>
          </w:p>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政务管理类</w:t>
            </w: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(01)办公与事务处理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公文流转与日常办公事务处理等。</w:t>
            </w:r>
          </w:p>
        </w:tc>
      </w:tr>
      <w:tr w:rsidR="00E8475E" w:rsidRPr="00376CE5" w:rsidTr="00D50D39">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(02)公文与信息交换</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上下级教育行政部门和学校之间的文件传输、信息报送等。</w:t>
            </w:r>
          </w:p>
        </w:tc>
      </w:tr>
      <w:tr w:rsidR="00E8475E" w:rsidRPr="00376CE5" w:rsidTr="00D50D39">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(03)人事管理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人力资源管理，如人员招聘、合同管理、工资管理、培训管理、绩效考核、奖惩管理等。</w:t>
            </w:r>
          </w:p>
        </w:tc>
      </w:tr>
      <w:tr w:rsidR="00E8475E" w:rsidRPr="00376CE5" w:rsidTr="00D50D39">
        <w:trPr>
          <w:trHeight w:val="428"/>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(04)财务管理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会计核算、项目经费管理、财务信息发布等。</w:t>
            </w:r>
          </w:p>
        </w:tc>
      </w:tr>
      <w:tr w:rsidR="00E8475E" w:rsidRPr="00376CE5" w:rsidTr="00D50D39">
        <w:trPr>
          <w:trHeight w:val="407"/>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(05)资产管理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固定资产、仪器设备管理等。</w:t>
            </w:r>
          </w:p>
        </w:tc>
      </w:tr>
      <w:tr w:rsidR="00E8475E" w:rsidRPr="00376CE5" w:rsidTr="00D50D39">
        <w:trPr>
          <w:trHeight w:val="413"/>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(06)信访管理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信访业务受理、办理、反馈、统计等。</w:t>
            </w:r>
          </w:p>
        </w:tc>
      </w:tr>
      <w:tr w:rsidR="00E8475E" w:rsidRPr="00376CE5" w:rsidTr="00D50D39">
        <w:trPr>
          <w:trHeight w:val="418"/>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(07)档案管理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档案采集、立卷、组卷、统计、查询等。</w:t>
            </w:r>
          </w:p>
        </w:tc>
      </w:tr>
      <w:tr w:rsidR="00E8475E" w:rsidRPr="00376CE5" w:rsidTr="00D50D39">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(08)党务管理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党员个人基本信息管理、发展党员信息管理、党员进出情况信息管理、党员奖惩信息管理、党组织活动信息发布等。</w:t>
            </w:r>
          </w:p>
        </w:tc>
      </w:tr>
      <w:tr w:rsidR="00E8475E" w:rsidRPr="00376CE5" w:rsidTr="00D50D39">
        <w:trPr>
          <w:trHeight w:val="204"/>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(09)科研管理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科研项目申报、过程管理、经费管理、结果评估等。</w:t>
            </w:r>
          </w:p>
        </w:tc>
      </w:tr>
      <w:tr w:rsidR="00E8475E" w:rsidRPr="00376CE5" w:rsidTr="00D50D39">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(10)教育统计管理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各类法定教育统计数据的采集、汇总、上报、查询和分析等。</w:t>
            </w:r>
          </w:p>
        </w:tc>
      </w:tr>
      <w:tr w:rsidR="00E8475E" w:rsidRPr="00376CE5" w:rsidTr="00D50D39">
        <w:trPr>
          <w:trHeight w:val="471"/>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(11)决策支持</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数据分析、知识发现、决策支持等。</w:t>
            </w:r>
          </w:p>
        </w:tc>
      </w:tr>
      <w:tr w:rsidR="00E8475E" w:rsidRPr="00376CE5" w:rsidTr="00D50D39">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F22FF8">
            <w:pPr>
              <w:widowControl/>
              <w:spacing w:line="560" w:lineRule="exact"/>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560" w:lineRule="exact"/>
              <w:rPr>
                <w:rFonts w:asciiTheme="minorEastAsia" w:eastAsiaTheme="minorEastAsia" w:hAnsiTheme="minorEastAsia"/>
                <w:sz w:val="24"/>
              </w:rPr>
            </w:pPr>
            <w:r w:rsidRPr="00376CE5">
              <w:rPr>
                <w:rFonts w:asciiTheme="minorEastAsia" w:eastAsiaTheme="minorEastAsia" w:hAnsiTheme="minorEastAsia"/>
                <w:sz w:val="24"/>
              </w:rPr>
              <w:t>(12)应急指挥</w:t>
            </w:r>
          </w:p>
        </w:tc>
        <w:tc>
          <w:tcPr>
            <w:tcW w:w="4970" w:type="dxa"/>
            <w:vAlign w:val="center"/>
          </w:tcPr>
          <w:p w:rsidR="00E8475E" w:rsidRPr="00376CE5" w:rsidRDefault="00E8475E" w:rsidP="00D50D39">
            <w:pPr>
              <w:widowControl/>
              <w:adjustRightInd w:val="0"/>
              <w:snapToGrid w:val="0"/>
              <w:spacing w:line="560" w:lineRule="exact"/>
              <w:rPr>
                <w:rFonts w:asciiTheme="minorEastAsia" w:eastAsiaTheme="minorEastAsia" w:hAnsiTheme="minorEastAsia"/>
                <w:sz w:val="24"/>
              </w:rPr>
            </w:pPr>
            <w:r w:rsidRPr="00376CE5">
              <w:rPr>
                <w:rFonts w:asciiTheme="minorEastAsia" w:eastAsiaTheme="minorEastAsia" w:hAnsiTheme="minorEastAsia"/>
                <w:sz w:val="24"/>
              </w:rPr>
              <w:t>突发事件应急指挥与处置、监控管理、预测统计、报警联动等。</w:t>
            </w:r>
          </w:p>
        </w:tc>
      </w:tr>
      <w:tr w:rsidR="00E8475E" w:rsidRPr="00376CE5" w:rsidTr="00D50D39">
        <w:trPr>
          <w:trHeight w:val="487"/>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F22FF8">
            <w:pPr>
              <w:widowControl/>
              <w:spacing w:line="560" w:lineRule="exact"/>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560" w:lineRule="exact"/>
              <w:rPr>
                <w:rFonts w:asciiTheme="minorEastAsia" w:eastAsiaTheme="minorEastAsia" w:hAnsiTheme="minorEastAsia"/>
                <w:sz w:val="24"/>
              </w:rPr>
            </w:pPr>
            <w:r w:rsidRPr="00376CE5">
              <w:rPr>
                <w:rFonts w:asciiTheme="minorEastAsia" w:eastAsiaTheme="minorEastAsia" w:hAnsiTheme="minorEastAsia"/>
                <w:sz w:val="24"/>
              </w:rPr>
              <w:t>(13)舆情监测与管理</w:t>
            </w:r>
          </w:p>
        </w:tc>
        <w:tc>
          <w:tcPr>
            <w:tcW w:w="4970" w:type="dxa"/>
            <w:vAlign w:val="center"/>
          </w:tcPr>
          <w:p w:rsidR="00E8475E" w:rsidRPr="00376CE5" w:rsidRDefault="00E8475E" w:rsidP="00D50D39">
            <w:pPr>
              <w:widowControl/>
              <w:adjustRightInd w:val="0"/>
              <w:snapToGrid w:val="0"/>
              <w:spacing w:line="560" w:lineRule="exact"/>
              <w:rPr>
                <w:rFonts w:asciiTheme="minorEastAsia" w:eastAsiaTheme="minorEastAsia" w:hAnsiTheme="minorEastAsia"/>
                <w:sz w:val="24"/>
              </w:rPr>
            </w:pPr>
            <w:r w:rsidRPr="00376CE5">
              <w:rPr>
                <w:rFonts w:asciiTheme="minorEastAsia" w:eastAsiaTheme="minorEastAsia" w:hAnsiTheme="minorEastAsia"/>
                <w:sz w:val="24"/>
              </w:rPr>
              <w:t>互联网信息舆情监测、分析与处理等。</w:t>
            </w:r>
          </w:p>
        </w:tc>
      </w:tr>
      <w:tr w:rsidR="00E8475E" w:rsidRPr="00376CE5" w:rsidTr="00D50D39">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F22FF8">
            <w:pPr>
              <w:widowControl/>
              <w:spacing w:line="560" w:lineRule="exact"/>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(14)高等教育招生计划管理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招生计划管理、高等教育机构招生资格管理等。</w:t>
            </w:r>
          </w:p>
        </w:tc>
      </w:tr>
      <w:tr w:rsidR="00E8475E" w:rsidRPr="00376CE5" w:rsidTr="00F22FF8">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F22FF8">
            <w:pPr>
              <w:widowControl/>
              <w:spacing w:line="560" w:lineRule="exact"/>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(15)普通高校招生网上录取管理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全国普通高校招生网上录取系统。</w:t>
            </w:r>
          </w:p>
        </w:tc>
      </w:tr>
      <w:tr w:rsidR="00E8475E" w:rsidRPr="00376CE5" w:rsidTr="00F22FF8">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F22FF8">
            <w:pPr>
              <w:widowControl/>
              <w:spacing w:line="560" w:lineRule="exact"/>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(16)教育考试考务管理与服务</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考务工作信息资源和数据交换、考务工作管理、数据分析、决策指挥等。</w:t>
            </w:r>
          </w:p>
        </w:tc>
      </w:tr>
      <w:tr w:rsidR="00E8475E" w:rsidRPr="00376CE5" w:rsidTr="00F22FF8">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F22FF8">
            <w:pPr>
              <w:widowControl/>
              <w:spacing w:line="560" w:lineRule="exact"/>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(17)</w:t>
            </w:r>
            <w:r w:rsidRPr="00376CE5">
              <w:rPr>
                <w:rFonts w:asciiTheme="minorEastAsia" w:eastAsiaTheme="minorEastAsia" w:hAnsiTheme="minorEastAsia" w:hint="eastAsia"/>
                <w:sz w:val="24"/>
              </w:rPr>
              <w:t>评审、</w:t>
            </w:r>
            <w:r w:rsidRPr="00376CE5">
              <w:rPr>
                <w:rFonts w:asciiTheme="minorEastAsia" w:eastAsiaTheme="minorEastAsia" w:hAnsiTheme="minorEastAsia"/>
                <w:sz w:val="24"/>
              </w:rPr>
              <w:t>表彰</w:t>
            </w:r>
            <w:r w:rsidRPr="00376CE5">
              <w:rPr>
                <w:rFonts w:asciiTheme="minorEastAsia" w:eastAsiaTheme="minorEastAsia" w:hAnsiTheme="minorEastAsia" w:hint="eastAsia"/>
                <w:sz w:val="24"/>
              </w:rPr>
              <w:t>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教育系统</w:t>
            </w:r>
            <w:r w:rsidRPr="00376CE5">
              <w:rPr>
                <w:rFonts w:asciiTheme="minorEastAsia" w:eastAsiaTheme="minorEastAsia" w:hAnsiTheme="minorEastAsia" w:hint="eastAsia"/>
                <w:sz w:val="24"/>
              </w:rPr>
              <w:t>各类</w:t>
            </w:r>
            <w:r w:rsidRPr="00376CE5">
              <w:rPr>
                <w:rFonts w:asciiTheme="minorEastAsia" w:eastAsiaTheme="minorEastAsia" w:hAnsiTheme="minorEastAsia"/>
                <w:sz w:val="24"/>
              </w:rPr>
              <w:t>评审、表彰</w:t>
            </w:r>
            <w:r w:rsidRPr="00376CE5">
              <w:rPr>
                <w:rFonts w:asciiTheme="minorEastAsia" w:eastAsiaTheme="minorEastAsia" w:hAnsiTheme="minorEastAsia" w:hint="eastAsia"/>
                <w:sz w:val="24"/>
              </w:rPr>
              <w:t>类管理，含</w:t>
            </w:r>
            <w:r w:rsidRPr="00376CE5">
              <w:rPr>
                <w:rFonts w:asciiTheme="minorEastAsia" w:eastAsiaTheme="minorEastAsia" w:hAnsiTheme="minorEastAsia"/>
                <w:sz w:val="24"/>
              </w:rPr>
              <w:t>网上申报、单位推荐和专家评审等。</w:t>
            </w:r>
          </w:p>
        </w:tc>
      </w:tr>
      <w:tr w:rsidR="00E8475E" w:rsidRPr="00376CE5" w:rsidTr="00F22FF8">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restart"/>
            <w:vAlign w:val="center"/>
          </w:tcPr>
          <w:p w:rsidR="00E8475E" w:rsidRPr="00376CE5" w:rsidRDefault="00E8475E" w:rsidP="00F22FF8">
            <w:pPr>
              <w:spacing w:line="560" w:lineRule="exact"/>
              <w:jc w:val="center"/>
              <w:rPr>
                <w:rFonts w:asciiTheme="minorEastAsia" w:eastAsiaTheme="minorEastAsia" w:hAnsiTheme="minorEastAsia"/>
                <w:sz w:val="24"/>
              </w:rPr>
            </w:pPr>
            <w:r w:rsidRPr="00376CE5">
              <w:rPr>
                <w:rFonts w:asciiTheme="minorEastAsia" w:eastAsiaTheme="minorEastAsia" w:hAnsiTheme="minorEastAsia"/>
                <w:sz w:val="24"/>
              </w:rPr>
              <w:t>（02）</w:t>
            </w:r>
          </w:p>
          <w:p w:rsidR="00E8475E" w:rsidRPr="00376CE5" w:rsidRDefault="00E8475E" w:rsidP="00F22FF8">
            <w:pPr>
              <w:spacing w:line="560" w:lineRule="exact"/>
              <w:jc w:val="center"/>
              <w:rPr>
                <w:rFonts w:asciiTheme="minorEastAsia" w:eastAsiaTheme="minorEastAsia" w:hAnsiTheme="minorEastAsia"/>
                <w:sz w:val="24"/>
              </w:rPr>
            </w:pPr>
            <w:r w:rsidRPr="00376CE5">
              <w:rPr>
                <w:rFonts w:asciiTheme="minorEastAsia" w:eastAsiaTheme="minorEastAsia" w:hAnsiTheme="minorEastAsia"/>
                <w:sz w:val="24"/>
              </w:rPr>
              <w:t>学校管理类</w:t>
            </w: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(01)学校管理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各类教育机构设置审核、基本信息管理、教育经费管理、基建管理、技术装备信息管理、教学信息管理等。</w:t>
            </w:r>
          </w:p>
        </w:tc>
      </w:tr>
      <w:tr w:rsidR="00E8475E" w:rsidRPr="00376CE5" w:rsidTr="00F22FF8">
        <w:trPr>
          <w:trHeight w:val="585"/>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F22FF8">
            <w:pPr>
              <w:widowControl/>
              <w:spacing w:line="560" w:lineRule="exact"/>
              <w:jc w:val="center"/>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(02)学科、专业管理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高等学校和科研机构学科、专业建设管理、评估等。</w:t>
            </w:r>
          </w:p>
        </w:tc>
      </w:tr>
      <w:tr w:rsidR="00E8475E" w:rsidRPr="00376CE5" w:rsidTr="00F22FF8">
        <w:trPr>
          <w:trHeight w:val="624"/>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F22FF8">
            <w:pPr>
              <w:widowControl/>
              <w:spacing w:line="560" w:lineRule="exact"/>
              <w:jc w:val="center"/>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(03)教学改革管理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教改项目申报、政策与标准发布、教学状态数据库管理等。</w:t>
            </w:r>
          </w:p>
        </w:tc>
      </w:tr>
      <w:tr w:rsidR="00E8475E" w:rsidRPr="00376CE5" w:rsidTr="00F22FF8">
        <w:trPr>
          <w:trHeight w:val="81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F22FF8">
            <w:pPr>
              <w:widowControl/>
              <w:spacing w:line="560" w:lineRule="exact"/>
              <w:jc w:val="center"/>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(04)教学质量评估</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高等学校教学质量评估、学校和专业评估、质量报告发布等。</w:t>
            </w:r>
          </w:p>
        </w:tc>
      </w:tr>
      <w:tr w:rsidR="00E8475E" w:rsidRPr="00376CE5" w:rsidTr="00F22FF8">
        <w:trPr>
          <w:trHeight w:val="622"/>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F22FF8">
            <w:pPr>
              <w:widowControl/>
              <w:spacing w:line="560" w:lineRule="exact"/>
              <w:jc w:val="center"/>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(05)校园安全与稳定管理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校园安全综合管理、宣传、培训、监控与治理等。</w:t>
            </w:r>
          </w:p>
        </w:tc>
      </w:tr>
      <w:tr w:rsidR="00E8475E" w:rsidRPr="00376CE5" w:rsidTr="00F22FF8">
        <w:trPr>
          <w:trHeight w:val="622"/>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F22FF8">
            <w:pPr>
              <w:widowControl/>
              <w:spacing w:line="560" w:lineRule="exact"/>
              <w:jc w:val="center"/>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(06)教育经费监管</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教育部和各省级教育行政部门对各高校经费执行情况的监管和统计等。</w:t>
            </w:r>
          </w:p>
        </w:tc>
      </w:tr>
      <w:tr w:rsidR="00E8475E" w:rsidRPr="00376CE5" w:rsidTr="00F22FF8">
        <w:trPr>
          <w:trHeight w:val="397"/>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restart"/>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w:t>
            </w:r>
          </w:p>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学生管理类</w:t>
            </w: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(01)学生学籍管理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各类学生入学管理、学生学籍管理等。</w:t>
            </w:r>
          </w:p>
        </w:tc>
      </w:tr>
      <w:tr w:rsidR="00E8475E" w:rsidRPr="00376CE5" w:rsidTr="00F22FF8">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(02)招生录取管理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各类学生网上报名、招生、考试、评卷、录取管理等。</w:t>
            </w:r>
          </w:p>
        </w:tc>
      </w:tr>
      <w:tr w:rsidR="00E8475E" w:rsidRPr="00376CE5" w:rsidTr="00F22FF8">
        <w:trPr>
          <w:trHeight w:val="404"/>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(03)学生资助管理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各类学生资助申请、审批、管理、信息统计等。</w:t>
            </w:r>
          </w:p>
        </w:tc>
      </w:tr>
      <w:tr w:rsidR="00E8475E" w:rsidRPr="00376CE5" w:rsidTr="00F22FF8">
        <w:trPr>
          <w:trHeight w:val="439"/>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(04)学位授予管理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学士、硕士、博士学位授予管理等。</w:t>
            </w:r>
          </w:p>
        </w:tc>
      </w:tr>
      <w:tr w:rsidR="00E8475E" w:rsidRPr="00376CE5" w:rsidTr="00F22FF8">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restart"/>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（04）</w:t>
            </w:r>
          </w:p>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教师管理类</w:t>
            </w: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hint="eastAsia"/>
                <w:sz w:val="24"/>
              </w:rPr>
              <w:t>(</w:t>
            </w:r>
            <w:r w:rsidRPr="00376CE5">
              <w:rPr>
                <w:rFonts w:asciiTheme="minorEastAsia" w:eastAsiaTheme="minorEastAsia" w:hAnsiTheme="minorEastAsia"/>
                <w:sz w:val="24"/>
              </w:rPr>
              <w:t>01</w:t>
            </w:r>
            <w:r w:rsidRPr="00376CE5">
              <w:rPr>
                <w:rFonts w:asciiTheme="minorEastAsia" w:eastAsiaTheme="minorEastAsia" w:hAnsiTheme="minorEastAsia" w:hint="eastAsia"/>
                <w:sz w:val="24"/>
              </w:rPr>
              <w:t>)</w:t>
            </w:r>
            <w:r w:rsidRPr="00376CE5">
              <w:rPr>
                <w:rFonts w:asciiTheme="minorEastAsia" w:eastAsiaTheme="minorEastAsia" w:hAnsiTheme="minorEastAsia"/>
                <w:sz w:val="24"/>
              </w:rPr>
              <w:t>教师基本信息</w:t>
            </w:r>
            <w:r w:rsidRPr="00376CE5">
              <w:rPr>
                <w:rFonts w:asciiTheme="minorEastAsia" w:eastAsiaTheme="minorEastAsia" w:hAnsiTheme="minorEastAsia" w:hint="eastAsia"/>
                <w:sz w:val="24"/>
              </w:rPr>
              <w:t>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hint="eastAsia"/>
                <w:sz w:val="24"/>
              </w:rPr>
              <w:t>各级各类教师基本</w:t>
            </w:r>
            <w:r w:rsidRPr="00376CE5">
              <w:rPr>
                <w:rFonts w:asciiTheme="minorEastAsia" w:eastAsiaTheme="minorEastAsia" w:hAnsiTheme="minorEastAsia"/>
                <w:sz w:val="24"/>
              </w:rPr>
              <w:t>信息上报、管理、更新、个人</w:t>
            </w:r>
            <w:r w:rsidRPr="00376CE5">
              <w:rPr>
                <w:rFonts w:asciiTheme="minorEastAsia" w:eastAsiaTheme="minorEastAsia" w:hAnsiTheme="minorEastAsia" w:hint="eastAsia"/>
                <w:sz w:val="24"/>
              </w:rPr>
              <w:t>档案管理</w:t>
            </w:r>
            <w:r w:rsidRPr="00376CE5">
              <w:rPr>
                <w:rFonts w:asciiTheme="minorEastAsia" w:eastAsiaTheme="minorEastAsia" w:hAnsiTheme="minorEastAsia"/>
                <w:sz w:val="24"/>
              </w:rPr>
              <w:t>等。</w:t>
            </w:r>
          </w:p>
        </w:tc>
      </w:tr>
      <w:tr w:rsidR="00E8475E" w:rsidRPr="00376CE5" w:rsidTr="00F22FF8">
        <w:trPr>
          <w:trHeight w:val="540"/>
          <w:jc w:val="center"/>
        </w:trPr>
        <w:tc>
          <w:tcPr>
            <w:tcW w:w="501" w:type="dxa"/>
          </w:tcPr>
          <w:p w:rsidR="00E8475E" w:rsidRPr="00376CE5" w:rsidRDefault="00E8475E" w:rsidP="00F22FF8">
            <w:pPr>
              <w:widowControl/>
              <w:numPr>
                <w:ilvl w:val="0"/>
                <w:numId w:val="4"/>
              </w:numPr>
              <w:spacing w:line="560" w:lineRule="exact"/>
              <w:jc w:val="center"/>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(02)教师资格认定管理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教师资格认定网上报名、</w:t>
            </w:r>
            <w:r w:rsidRPr="00376CE5">
              <w:rPr>
                <w:rFonts w:asciiTheme="minorEastAsia" w:eastAsiaTheme="minorEastAsia" w:hAnsiTheme="minorEastAsia" w:hint="eastAsia"/>
                <w:sz w:val="24"/>
              </w:rPr>
              <w:t>审核</w:t>
            </w:r>
            <w:r w:rsidRPr="00376CE5">
              <w:rPr>
                <w:rFonts w:asciiTheme="minorEastAsia" w:eastAsiaTheme="minorEastAsia" w:hAnsiTheme="minorEastAsia"/>
                <w:sz w:val="24"/>
              </w:rPr>
              <w:t>、认定、信息综合管理等。</w:t>
            </w:r>
          </w:p>
        </w:tc>
      </w:tr>
      <w:tr w:rsidR="00E8475E" w:rsidRPr="00376CE5" w:rsidTr="00F22FF8">
        <w:trPr>
          <w:trHeight w:val="540"/>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(03)教师培训管理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各类教师培训管理、师资管理、在线培训等。</w:t>
            </w:r>
          </w:p>
        </w:tc>
      </w:tr>
      <w:tr w:rsidR="00E8475E" w:rsidRPr="00376CE5" w:rsidTr="00F22FF8">
        <w:trPr>
          <w:trHeight w:val="540"/>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w:t>
            </w:r>
            <w:r w:rsidRPr="00376CE5">
              <w:rPr>
                <w:rFonts w:asciiTheme="minorEastAsia" w:eastAsiaTheme="minorEastAsia" w:hAnsiTheme="minorEastAsia" w:hint="eastAsia"/>
                <w:sz w:val="24"/>
              </w:rPr>
              <w:t>04</w:t>
            </w:r>
            <w:r w:rsidRPr="00376CE5">
              <w:rPr>
                <w:rFonts w:asciiTheme="minorEastAsia" w:eastAsiaTheme="minorEastAsia" w:hAnsiTheme="minorEastAsia"/>
                <w:sz w:val="24"/>
              </w:rPr>
              <w:t>)教师教育管理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hint="eastAsia"/>
                <w:sz w:val="24"/>
              </w:rPr>
              <w:t>教师</w:t>
            </w:r>
            <w:r w:rsidRPr="00376CE5">
              <w:rPr>
                <w:rFonts w:asciiTheme="minorEastAsia" w:eastAsiaTheme="minorEastAsia" w:hAnsiTheme="minorEastAsia"/>
                <w:sz w:val="24"/>
              </w:rPr>
              <w:t>教育院校</w:t>
            </w:r>
            <w:r w:rsidRPr="00376CE5">
              <w:rPr>
                <w:rFonts w:asciiTheme="minorEastAsia" w:eastAsiaTheme="minorEastAsia" w:hAnsiTheme="minorEastAsia" w:hint="eastAsia"/>
                <w:sz w:val="24"/>
              </w:rPr>
              <w:t>信息管理</w:t>
            </w:r>
            <w:r w:rsidRPr="00376CE5">
              <w:rPr>
                <w:rFonts w:asciiTheme="minorEastAsia" w:eastAsiaTheme="minorEastAsia" w:hAnsiTheme="minorEastAsia"/>
                <w:sz w:val="24"/>
              </w:rPr>
              <w:t>、师范生信息管理</w:t>
            </w:r>
            <w:r w:rsidRPr="00376CE5">
              <w:rPr>
                <w:rFonts w:asciiTheme="minorEastAsia" w:eastAsiaTheme="minorEastAsia" w:hAnsiTheme="minorEastAsia" w:hint="eastAsia"/>
                <w:sz w:val="24"/>
              </w:rPr>
              <w:t>等</w:t>
            </w:r>
            <w:r w:rsidRPr="00376CE5">
              <w:rPr>
                <w:rFonts w:asciiTheme="minorEastAsia" w:eastAsiaTheme="minorEastAsia" w:hAnsiTheme="minorEastAsia"/>
                <w:sz w:val="24"/>
              </w:rPr>
              <w:t>。</w:t>
            </w:r>
          </w:p>
        </w:tc>
      </w:tr>
      <w:tr w:rsidR="00E8475E" w:rsidRPr="00376CE5" w:rsidTr="00F22FF8">
        <w:trPr>
          <w:trHeight w:val="540"/>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w:t>
            </w:r>
            <w:r w:rsidRPr="00376CE5">
              <w:rPr>
                <w:rFonts w:asciiTheme="minorEastAsia" w:eastAsiaTheme="minorEastAsia" w:hAnsiTheme="minorEastAsia" w:hint="eastAsia"/>
                <w:sz w:val="24"/>
              </w:rPr>
              <w:t>05)</w:t>
            </w:r>
            <w:r w:rsidRPr="00376CE5">
              <w:rPr>
                <w:rFonts w:asciiTheme="minorEastAsia" w:eastAsiaTheme="minorEastAsia" w:hAnsiTheme="minorEastAsia"/>
                <w:sz w:val="24"/>
              </w:rPr>
              <w:t>教师</w:t>
            </w:r>
            <w:r w:rsidRPr="00376CE5">
              <w:rPr>
                <w:rFonts w:asciiTheme="minorEastAsia" w:eastAsiaTheme="minorEastAsia" w:hAnsiTheme="minorEastAsia" w:hint="eastAsia"/>
                <w:sz w:val="24"/>
              </w:rPr>
              <w:t>职称管理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hint="eastAsia"/>
                <w:sz w:val="24"/>
              </w:rPr>
              <w:t>各级各类</w:t>
            </w:r>
            <w:r w:rsidRPr="00376CE5">
              <w:rPr>
                <w:rFonts w:asciiTheme="minorEastAsia" w:eastAsiaTheme="minorEastAsia" w:hAnsiTheme="minorEastAsia"/>
                <w:sz w:val="24"/>
              </w:rPr>
              <w:t>教室</w:t>
            </w:r>
            <w:r w:rsidRPr="00376CE5">
              <w:rPr>
                <w:rFonts w:asciiTheme="minorEastAsia" w:eastAsiaTheme="minorEastAsia" w:hAnsiTheme="minorEastAsia" w:hint="eastAsia"/>
                <w:sz w:val="24"/>
              </w:rPr>
              <w:t>职称</w:t>
            </w:r>
            <w:r w:rsidRPr="00376CE5">
              <w:rPr>
                <w:rFonts w:asciiTheme="minorEastAsia" w:eastAsiaTheme="minorEastAsia" w:hAnsiTheme="minorEastAsia"/>
                <w:sz w:val="24"/>
              </w:rPr>
              <w:t>网上申报、</w:t>
            </w:r>
            <w:r w:rsidRPr="00376CE5">
              <w:rPr>
                <w:rFonts w:asciiTheme="minorEastAsia" w:eastAsiaTheme="minorEastAsia" w:hAnsiTheme="minorEastAsia" w:hint="eastAsia"/>
                <w:sz w:val="24"/>
              </w:rPr>
              <w:t>评审</w:t>
            </w:r>
            <w:r w:rsidRPr="00376CE5">
              <w:rPr>
                <w:rFonts w:asciiTheme="minorEastAsia" w:eastAsiaTheme="minorEastAsia" w:hAnsiTheme="minorEastAsia"/>
                <w:sz w:val="24"/>
              </w:rPr>
              <w:t>、信息综合管理等</w:t>
            </w:r>
            <w:r w:rsidRPr="00376CE5">
              <w:rPr>
                <w:rFonts w:asciiTheme="minorEastAsia" w:eastAsiaTheme="minorEastAsia" w:hAnsiTheme="minorEastAsia" w:hint="eastAsia"/>
                <w:sz w:val="24"/>
              </w:rPr>
              <w:t>。</w:t>
            </w:r>
          </w:p>
        </w:tc>
      </w:tr>
      <w:tr w:rsidR="00E8475E" w:rsidRPr="00376CE5" w:rsidTr="00F22FF8">
        <w:trPr>
          <w:trHeight w:val="540"/>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val="restart"/>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（05）</w:t>
            </w:r>
          </w:p>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综合服务类</w:t>
            </w: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(01)门户网站</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官方信息发布、政务公开、行政审批、政策咨询、社会服务等。</w:t>
            </w:r>
          </w:p>
        </w:tc>
      </w:tr>
      <w:tr w:rsidR="00E8475E" w:rsidRPr="00376CE5" w:rsidTr="00F22FF8">
        <w:trPr>
          <w:trHeight w:val="540"/>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(02)论坛、社区类网站</w:t>
            </w:r>
          </w:p>
        </w:tc>
        <w:tc>
          <w:tcPr>
            <w:tcW w:w="497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即时消息、在线交互、论坛、博客、微博、BBS等。</w:t>
            </w:r>
          </w:p>
        </w:tc>
      </w:tr>
      <w:tr w:rsidR="00E8475E" w:rsidRPr="00376CE5" w:rsidTr="00F22FF8">
        <w:trPr>
          <w:trHeight w:val="419"/>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(03)教育教学资源</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互动教学、教育教学资源发布、共享及服务等。</w:t>
            </w:r>
          </w:p>
        </w:tc>
      </w:tr>
      <w:tr w:rsidR="00E8475E" w:rsidRPr="00376CE5" w:rsidTr="00F22FF8">
        <w:trPr>
          <w:trHeight w:val="416"/>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(04)毕业、就业信息管理</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各类毕业、就业信息发布，就业政策咨询与指导等。</w:t>
            </w:r>
          </w:p>
        </w:tc>
      </w:tr>
      <w:tr w:rsidR="00E8475E" w:rsidRPr="00376CE5" w:rsidTr="00F22FF8">
        <w:trPr>
          <w:trHeight w:val="540"/>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(05)电子邮件</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电子邮件发送、接收、查询等。</w:t>
            </w:r>
          </w:p>
        </w:tc>
      </w:tr>
      <w:tr w:rsidR="00E8475E" w:rsidRPr="00376CE5" w:rsidTr="00F22FF8">
        <w:trPr>
          <w:trHeight w:val="540"/>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(06)视频服务</w:t>
            </w:r>
          </w:p>
        </w:tc>
        <w:tc>
          <w:tcPr>
            <w:tcW w:w="4970" w:type="dxa"/>
            <w:vAlign w:val="center"/>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在线声音、影像及文件资料的即时共享、视频会议、视频点播直播等。</w:t>
            </w:r>
          </w:p>
        </w:tc>
      </w:tr>
      <w:tr w:rsidR="00E8475E" w:rsidRPr="00376CE5" w:rsidTr="00F22FF8">
        <w:trPr>
          <w:trHeight w:val="453"/>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(07)安防监控</w:t>
            </w:r>
          </w:p>
        </w:tc>
        <w:tc>
          <w:tcPr>
            <w:tcW w:w="497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重要场所远程监控、安全预警等。</w:t>
            </w:r>
          </w:p>
        </w:tc>
      </w:tr>
      <w:tr w:rsidR="00E8475E" w:rsidRPr="00376CE5" w:rsidTr="00F22FF8">
        <w:trPr>
          <w:trHeight w:val="354"/>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(08)内网门户与身份认证</w:t>
            </w:r>
          </w:p>
        </w:tc>
        <w:tc>
          <w:tcPr>
            <w:tcW w:w="497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信息聚合与展现、身份认证、单点登录、权限控制、CA证书管理等。</w:t>
            </w:r>
          </w:p>
        </w:tc>
      </w:tr>
      <w:tr w:rsidR="00E8475E" w:rsidRPr="00376CE5" w:rsidTr="00F22FF8">
        <w:trPr>
          <w:trHeight w:val="416"/>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(09)公共数据库</w:t>
            </w:r>
          </w:p>
        </w:tc>
        <w:tc>
          <w:tcPr>
            <w:tcW w:w="497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数据共享交换、数据分析、综合查询等。</w:t>
            </w:r>
          </w:p>
        </w:tc>
      </w:tr>
      <w:tr w:rsidR="00E8475E" w:rsidRPr="00376CE5" w:rsidTr="00F22FF8">
        <w:trPr>
          <w:trHeight w:val="540"/>
          <w:jc w:val="center"/>
        </w:trPr>
        <w:tc>
          <w:tcPr>
            <w:tcW w:w="501" w:type="dxa"/>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1484" w:type="dxa"/>
            <w:vMerge/>
          </w:tcPr>
          <w:p w:rsidR="00E8475E" w:rsidRPr="00376CE5" w:rsidRDefault="00E8475E" w:rsidP="00D50D39">
            <w:pPr>
              <w:widowControl/>
              <w:adjustRightInd w:val="0"/>
              <w:snapToGrid w:val="0"/>
              <w:spacing w:line="276" w:lineRule="auto"/>
              <w:rPr>
                <w:rFonts w:asciiTheme="minorEastAsia" w:eastAsiaTheme="minorEastAsia" w:hAnsiTheme="minorEastAsia"/>
                <w:sz w:val="24"/>
              </w:rPr>
            </w:pPr>
          </w:p>
        </w:tc>
        <w:tc>
          <w:tcPr>
            <w:tcW w:w="2618"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(10)运维管理</w:t>
            </w:r>
          </w:p>
        </w:tc>
        <w:tc>
          <w:tcPr>
            <w:tcW w:w="497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网络与信息系统运行监控、设备管理、维护等。</w:t>
            </w:r>
          </w:p>
        </w:tc>
      </w:tr>
    </w:tbl>
    <w:p w:rsidR="00D50D39" w:rsidRDefault="00D50D39" w:rsidP="00E8475E">
      <w:pPr>
        <w:spacing w:line="560" w:lineRule="exact"/>
        <w:jc w:val="center"/>
        <w:rPr>
          <w:rFonts w:asciiTheme="minorEastAsia" w:eastAsiaTheme="minorEastAsia" w:hAnsiTheme="minorEastAsia"/>
          <w:sz w:val="24"/>
          <w:szCs w:val="24"/>
        </w:rPr>
      </w:pPr>
    </w:p>
    <w:p w:rsidR="00D50D39" w:rsidRDefault="00D50D39">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8475E" w:rsidRPr="00376CE5" w:rsidRDefault="00E8475E" w:rsidP="00E8475E">
      <w:pPr>
        <w:spacing w:line="560" w:lineRule="exact"/>
        <w:jc w:val="center"/>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lastRenderedPageBreak/>
        <w:t>表 2：学校信息系统分类表</w:t>
      </w:r>
    </w:p>
    <w:p w:rsidR="00E8475E" w:rsidRPr="00376CE5" w:rsidRDefault="00E8475E" w:rsidP="00E8475E">
      <w:pPr>
        <w:spacing w:line="560" w:lineRule="exact"/>
        <w:jc w:val="center"/>
        <w:rPr>
          <w:rFonts w:asciiTheme="minorEastAsia" w:eastAsiaTheme="minorEastAsia" w:hAnsiTheme="minorEastAsia"/>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406"/>
        <w:gridCol w:w="2676"/>
        <w:gridCol w:w="4990"/>
      </w:tblGrid>
      <w:tr w:rsidR="00E8475E" w:rsidRPr="00376CE5" w:rsidTr="00F22FF8">
        <w:trPr>
          <w:trHeight w:val="439"/>
          <w:tblHeader/>
          <w:jc w:val="center"/>
        </w:trPr>
        <w:tc>
          <w:tcPr>
            <w:tcW w:w="531" w:type="dxa"/>
            <w:shd w:val="clear" w:color="auto" w:fill="CCCCCC"/>
          </w:tcPr>
          <w:p w:rsidR="00E8475E" w:rsidRPr="00376CE5" w:rsidRDefault="00E8475E" w:rsidP="00F22FF8">
            <w:pPr>
              <w:jc w:val="center"/>
              <w:rPr>
                <w:rFonts w:asciiTheme="minorEastAsia" w:eastAsiaTheme="minorEastAsia" w:hAnsiTheme="minorEastAsia"/>
                <w:b/>
                <w:sz w:val="24"/>
              </w:rPr>
            </w:pPr>
            <w:r w:rsidRPr="00376CE5">
              <w:rPr>
                <w:rFonts w:asciiTheme="minorEastAsia" w:eastAsiaTheme="minorEastAsia" w:hAnsiTheme="minorEastAsia"/>
                <w:b/>
                <w:sz w:val="24"/>
              </w:rPr>
              <w:t>序号</w:t>
            </w:r>
          </w:p>
        </w:tc>
        <w:tc>
          <w:tcPr>
            <w:tcW w:w="1406" w:type="dxa"/>
            <w:shd w:val="clear" w:color="auto" w:fill="CCCCCC"/>
            <w:vAlign w:val="center"/>
          </w:tcPr>
          <w:p w:rsidR="00E8475E" w:rsidRPr="00376CE5" w:rsidRDefault="00E8475E" w:rsidP="00F22FF8">
            <w:pPr>
              <w:jc w:val="center"/>
              <w:rPr>
                <w:rFonts w:asciiTheme="minorEastAsia" w:eastAsiaTheme="minorEastAsia" w:hAnsiTheme="minorEastAsia"/>
                <w:b/>
                <w:sz w:val="24"/>
              </w:rPr>
            </w:pPr>
            <w:r w:rsidRPr="00376CE5">
              <w:rPr>
                <w:rFonts w:asciiTheme="minorEastAsia" w:eastAsiaTheme="minorEastAsia" w:hAnsiTheme="minorEastAsia"/>
                <w:b/>
                <w:sz w:val="24"/>
              </w:rPr>
              <w:t>分类</w:t>
            </w:r>
          </w:p>
        </w:tc>
        <w:tc>
          <w:tcPr>
            <w:tcW w:w="2676" w:type="dxa"/>
            <w:shd w:val="clear" w:color="auto" w:fill="CCCCCC"/>
            <w:vAlign w:val="center"/>
          </w:tcPr>
          <w:p w:rsidR="00E8475E" w:rsidRPr="00376CE5" w:rsidRDefault="00E8475E" w:rsidP="00F22FF8">
            <w:pPr>
              <w:jc w:val="center"/>
              <w:rPr>
                <w:rFonts w:asciiTheme="minorEastAsia" w:eastAsiaTheme="minorEastAsia" w:hAnsiTheme="minorEastAsia"/>
                <w:b/>
                <w:sz w:val="24"/>
              </w:rPr>
            </w:pPr>
            <w:r w:rsidRPr="00376CE5">
              <w:rPr>
                <w:rFonts w:asciiTheme="minorEastAsia" w:eastAsiaTheme="minorEastAsia" w:hAnsiTheme="minorEastAsia"/>
                <w:b/>
                <w:sz w:val="24"/>
              </w:rPr>
              <w:t>信息系统</w:t>
            </w:r>
          </w:p>
        </w:tc>
        <w:tc>
          <w:tcPr>
            <w:tcW w:w="4990" w:type="dxa"/>
            <w:shd w:val="clear" w:color="auto" w:fill="CCCCCC"/>
            <w:vAlign w:val="center"/>
          </w:tcPr>
          <w:p w:rsidR="00E8475E" w:rsidRPr="00376CE5" w:rsidRDefault="00E8475E" w:rsidP="00F22FF8">
            <w:pPr>
              <w:jc w:val="center"/>
              <w:rPr>
                <w:rFonts w:asciiTheme="minorEastAsia" w:eastAsiaTheme="minorEastAsia" w:hAnsiTheme="minorEastAsia"/>
                <w:b/>
                <w:sz w:val="24"/>
              </w:rPr>
            </w:pPr>
            <w:r w:rsidRPr="00376CE5">
              <w:rPr>
                <w:rFonts w:asciiTheme="minorEastAsia" w:eastAsiaTheme="minorEastAsia" w:hAnsiTheme="minorEastAsia"/>
                <w:b/>
                <w:sz w:val="24"/>
              </w:rPr>
              <w:t>业务描述</w:t>
            </w:r>
          </w:p>
        </w:tc>
      </w:tr>
      <w:tr w:rsidR="00E8475E" w:rsidRPr="00376CE5" w:rsidTr="00F22FF8">
        <w:trPr>
          <w:trHeight w:val="434"/>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restart"/>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r w:rsidRPr="00376CE5">
              <w:rPr>
                <w:rFonts w:asciiTheme="minorEastAsia" w:eastAsiaTheme="minorEastAsia" w:hAnsiTheme="minorEastAsia"/>
                <w:sz w:val="24"/>
              </w:rPr>
              <w:t>（01）</w:t>
            </w:r>
          </w:p>
          <w:p w:rsidR="00E8475E" w:rsidRPr="00376CE5" w:rsidRDefault="00E8475E" w:rsidP="00D50D39">
            <w:pPr>
              <w:adjustRightInd w:val="0"/>
              <w:snapToGrid w:val="0"/>
              <w:spacing w:line="276" w:lineRule="auto"/>
              <w:jc w:val="center"/>
              <w:rPr>
                <w:rFonts w:asciiTheme="minorEastAsia" w:eastAsiaTheme="minorEastAsia" w:hAnsiTheme="minorEastAsia"/>
                <w:sz w:val="24"/>
              </w:rPr>
            </w:pPr>
            <w:r w:rsidRPr="00376CE5">
              <w:rPr>
                <w:rFonts w:asciiTheme="minorEastAsia" w:eastAsiaTheme="minorEastAsia" w:hAnsiTheme="minorEastAsia"/>
                <w:sz w:val="24"/>
              </w:rPr>
              <w:t>校务管理类</w:t>
            </w: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(01)办公与事务处理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公文流转与日常办公事务处理等。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(02)公文与信息交换</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上下级教育行政部门和学校之间的文件传输、信息报送等。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(03)人事管理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人力资源管理，如人员招聘、合同管理、工资管理、培训管理、绩效考核、奖惩管理等。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(04)财务管理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会计核算、项目经费管理、财务信息发布等。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(05)资产管理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固定资产、仪器设备、公房管理等。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(06)后勤管理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后勤工作管理、后勤服务项目管理、后勤咨询投诉处理、能源使用管理等。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(07)学生教育工作管理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各类学生迎新、学生评估、奖惩管理、助学贷款申请审核、离校管理等。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(08)学生体质健康数据管理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各类学生体质健康数据采集、处理、查询等。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(09)档案管理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档案采集、立卷、组卷、统计、查询等。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(10)党务管理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党员个人基本信息管理、发展党员信息管理、党员进出情况信息管理、党员奖惩信息管理、党组织活动信息发布等。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restart"/>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r w:rsidRPr="00376CE5">
              <w:rPr>
                <w:rFonts w:asciiTheme="minorEastAsia" w:eastAsiaTheme="minorEastAsia" w:hAnsiTheme="minorEastAsia"/>
                <w:sz w:val="24"/>
              </w:rPr>
              <w:t>（02）</w:t>
            </w:r>
          </w:p>
          <w:p w:rsidR="00E8475E" w:rsidRPr="00376CE5" w:rsidRDefault="00E8475E" w:rsidP="00D50D39">
            <w:pPr>
              <w:adjustRightInd w:val="0"/>
              <w:snapToGrid w:val="0"/>
              <w:spacing w:line="276" w:lineRule="auto"/>
              <w:jc w:val="center"/>
              <w:rPr>
                <w:rFonts w:asciiTheme="minorEastAsia" w:eastAsiaTheme="minorEastAsia" w:hAnsiTheme="minorEastAsia"/>
                <w:sz w:val="24"/>
              </w:rPr>
            </w:pPr>
            <w:r w:rsidRPr="00376CE5">
              <w:rPr>
                <w:rFonts w:asciiTheme="minorEastAsia" w:eastAsiaTheme="minorEastAsia" w:hAnsiTheme="minorEastAsia"/>
                <w:sz w:val="24"/>
              </w:rPr>
              <w:t>教学科研类</w:t>
            </w: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(01)教学改革管理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教改项目申报、政策与标准发布、教学状态数据库管理等。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(02)学科、专业管理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学科和专业的申报、建设、评估等。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(03)教务教学管理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各类学生教育管理、学生学籍管理、教学计划管理、选课管理、成绩管理、学分转移与互认、教学实践管理、实训管理、教室管理、毕业管理、学位管理等。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(04)教学资源管理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互动教学平台、教育教学资源制作、发布、共享及教学活动组织管理等。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(05)教学质量评估与保障</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学校教学能力、教学水平、教学过程、教学效果评测与保障等。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(06)科研项目管理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科研项目申报、过程管理、经费管理、结果评</w:t>
            </w:r>
            <w:r w:rsidRPr="00376CE5">
              <w:rPr>
                <w:rFonts w:asciiTheme="minorEastAsia" w:eastAsiaTheme="minorEastAsia" w:hAnsiTheme="minorEastAsia"/>
                <w:sz w:val="24"/>
              </w:rPr>
              <w:lastRenderedPageBreak/>
              <w:t>估,科研与实验的协同、资源共享管理等。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(07)科研情报管理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各种科研情报获取、共享与管理等。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restart"/>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r w:rsidRPr="00376CE5">
              <w:rPr>
                <w:rFonts w:asciiTheme="minorEastAsia" w:eastAsiaTheme="minorEastAsia" w:hAnsiTheme="minorEastAsia"/>
                <w:sz w:val="24"/>
              </w:rPr>
              <w:t>（03）</w:t>
            </w:r>
          </w:p>
          <w:p w:rsidR="00E8475E" w:rsidRPr="00376CE5" w:rsidRDefault="00E8475E" w:rsidP="00D50D39">
            <w:pPr>
              <w:adjustRightInd w:val="0"/>
              <w:snapToGrid w:val="0"/>
              <w:spacing w:line="276" w:lineRule="auto"/>
              <w:jc w:val="center"/>
              <w:rPr>
                <w:rFonts w:asciiTheme="minorEastAsia" w:eastAsiaTheme="minorEastAsia" w:hAnsiTheme="minorEastAsia"/>
                <w:sz w:val="24"/>
              </w:rPr>
            </w:pPr>
            <w:r w:rsidRPr="00376CE5">
              <w:rPr>
                <w:rFonts w:asciiTheme="minorEastAsia" w:eastAsiaTheme="minorEastAsia" w:hAnsiTheme="minorEastAsia"/>
                <w:sz w:val="24"/>
              </w:rPr>
              <w:t>招生就业类</w:t>
            </w: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highlight w:val="yellow"/>
              </w:rPr>
            </w:pPr>
            <w:r w:rsidRPr="00376CE5">
              <w:rPr>
                <w:rFonts w:asciiTheme="minorEastAsia" w:eastAsiaTheme="minorEastAsia" w:hAnsiTheme="minorEastAsia"/>
                <w:sz w:val="24"/>
              </w:rPr>
              <w:t>(01)招生</w:t>
            </w:r>
            <w:r w:rsidRPr="00376CE5">
              <w:rPr>
                <w:rFonts w:asciiTheme="minorEastAsia" w:eastAsiaTheme="minorEastAsia" w:hAnsiTheme="minorEastAsia" w:hint="eastAsia"/>
                <w:sz w:val="24"/>
              </w:rPr>
              <w:t>录取</w:t>
            </w:r>
            <w:r w:rsidRPr="00376CE5">
              <w:rPr>
                <w:rFonts w:asciiTheme="minorEastAsia" w:eastAsiaTheme="minorEastAsia" w:hAnsiTheme="minorEastAsia"/>
                <w:sz w:val="24"/>
              </w:rPr>
              <w:t>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highlight w:val="yellow"/>
              </w:rPr>
            </w:pPr>
            <w:r w:rsidRPr="00376CE5">
              <w:rPr>
                <w:rFonts w:asciiTheme="minorEastAsia" w:eastAsiaTheme="minorEastAsia" w:hAnsiTheme="minorEastAsia"/>
                <w:sz w:val="24"/>
              </w:rPr>
              <w:t>招生信息发布、网上报名、招生、录取管理等。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highlight w:val="yellow"/>
              </w:rPr>
            </w:pPr>
            <w:r w:rsidRPr="00376CE5">
              <w:rPr>
                <w:rFonts w:asciiTheme="minorEastAsia" w:eastAsiaTheme="minorEastAsia" w:hAnsiTheme="minorEastAsia"/>
                <w:sz w:val="24"/>
              </w:rPr>
              <w:t>(02)学生就业管理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highlight w:val="yellow"/>
              </w:rPr>
            </w:pPr>
            <w:r w:rsidRPr="00376CE5">
              <w:rPr>
                <w:rFonts w:asciiTheme="minorEastAsia" w:eastAsiaTheme="minorEastAsia" w:hAnsiTheme="minorEastAsia"/>
                <w:sz w:val="24"/>
              </w:rPr>
              <w:t>学生就业信息发布、就业管理、就业数据分析、就业指导等。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restart"/>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r w:rsidRPr="00376CE5">
              <w:rPr>
                <w:rFonts w:asciiTheme="minorEastAsia" w:eastAsiaTheme="minorEastAsia" w:hAnsiTheme="minorEastAsia"/>
                <w:sz w:val="24"/>
              </w:rPr>
              <w:t>（04）</w:t>
            </w:r>
          </w:p>
          <w:p w:rsidR="00E8475E" w:rsidRPr="00376CE5" w:rsidRDefault="00E8475E" w:rsidP="00D50D39">
            <w:pPr>
              <w:adjustRightInd w:val="0"/>
              <w:snapToGrid w:val="0"/>
              <w:spacing w:line="276" w:lineRule="auto"/>
              <w:jc w:val="center"/>
              <w:rPr>
                <w:rFonts w:asciiTheme="minorEastAsia" w:eastAsiaTheme="minorEastAsia" w:hAnsiTheme="minorEastAsia"/>
                <w:sz w:val="24"/>
              </w:rPr>
            </w:pPr>
            <w:r w:rsidRPr="00376CE5">
              <w:rPr>
                <w:rFonts w:asciiTheme="minorEastAsia" w:eastAsiaTheme="minorEastAsia" w:hAnsiTheme="minorEastAsia"/>
                <w:sz w:val="24"/>
              </w:rPr>
              <w:t>综合服务类</w:t>
            </w: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(01)门户网站</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官方信息发布、校务公开、政策咨询、社会服务等。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(02)论坛、社区类网站</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即时消息、在线交互、论坛、博客、微博、BBS等。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(03)数字图书馆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馆藏书目信息维护及查询、图书借阅管理、电子期刊数据查询等。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(04)电子邮件</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电子邮件发送、接收、查询等。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(05)视频服务</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在线声音、影像及文件资料的即时共享、视频会议、视频点播直播等。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(06)安防监控</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重要场所远程监控、安全预警等。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(07)校园一卡通</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饭卡、学生证、工作证、医疗卡、上机卡、考勤卡、门禁卡等应用项目的统一认证管理服务等。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(08)内网门户与身份认证</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信息聚合与展现、身份认证、单点登录、权限控制、CA证书管理等。</w:t>
            </w:r>
          </w:p>
        </w:tc>
      </w:tr>
      <w:tr w:rsidR="00E8475E" w:rsidRPr="00376CE5" w:rsidTr="00F22FF8">
        <w:trPr>
          <w:trHeight w:val="397"/>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(09)公共数据库</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数据共享交换、数据分析、综合查询等。</w:t>
            </w:r>
          </w:p>
        </w:tc>
      </w:tr>
      <w:tr w:rsidR="00E8475E" w:rsidRPr="00376CE5" w:rsidTr="00F22FF8">
        <w:trPr>
          <w:trHeight w:val="503"/>
          <w:jc w:val="center"/>
        </w:trPr>
        <w:tc>
          <w:tcPr>
            <w:tcW w:w="531" w:type="dxa"/>
          </w:tcPr>
          <w:p w:rsidR="00E8475E" w:rsidRPr="00376CE5" w:rsidRDefault="00E8475E" w:rsidP="00D50D39">
            <w:pPr>
              <w:numPr>
                <w:ilvl w:val="0"/>
                <w:numId w:val="5"/>
              </w:numPr>
              <w:adjustRightInd w:val="0"/>
              <w:snapToGrid w:val="0"/>
              <w:spacing w:line="276" w:lineRule="auto"/>
              <w:jc w:val="center"/>
              <w:rPr>
                <w:rFonts w:asciiTheme="minorEastAsia" w:eastAsiaTheme="minorEastAsia" w:hAnsiTheme="minorEastAsia"/>
                <w:sz w:val="24"/>
              </w:rPr>
            </w:pPr>
          </w:p>
        </w:tc>
        <w:tc>
          <w:tcPr>
            <w:tcW w:w="1406" w:type="dxa"/>
            <w:vMerge/>
            <w:vAlign w:val="center"/>
          </w:tcPr>
          <w:p w:rsidR="00E8475E" w:rsidRPr="00376CE5" w:rsidRDefault="00E8475E" w:rsidP="00D50D39">
            <w:pPr>
              <w:adjustRightInd w:val="0"/>
              <w:snapToGrid w:val="0"/>
              <w:spacing w:line="276" w:lineRule="auto"/>
              <w:jc w:val="center"/>
              <w:rPr>
                <w:rFonts w:asciiTheme="minorEastAsia" w:eastAsiaTheme="minorEastAsia" w:hAnsiTheme="minorEastAsia"/>
                <w:sz w:val="24"/>
              </w:rPr>
            </w:pPr>
          </w:p>
        </w:tc>
        <w:tc>
          <w:tcPr>
            <w:tcW w:w="2676"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(10)运维管理</w:t>
            </w:r>
          </w:p>
        </w:tc>
        <w:tc>
          <w:tcPr>
            <w:tcW w:w="4990" w:type="dxa"/>
            <w:vAlign w:val="center"/>
          </w:tcPr>
          <w:p w:rsidR="00E8475E" w:rsidRPr="00376CE5" w:rsidRDefault="00E8475E" w:rsidP="00D50D39">
            <w:pPr>
              <w:adjustRightInd w:val="0"/>
              <w:snapToGrid w:val="0"/>
              <w:spacing w:line="276" w:lineRule="auto"/>
              <w:rPr>
                <w:rFonts w:asciiTheme="minorEastAsia" w:eastAsiaTheme="minorEastAsia" w:hAnsiTheme="minorEastAsia"/>
                <w:sz w:val="24"/>
              </w:rPr>
            </w:pPr>
            <w:r w:rsidRPr="00376CE5">
              <w:rPr>
                <w:rFonts w:asciiTheme="minorEastAsia" w:eastAsiaTheme="minorEastAsia" w:hAnsiTheme="minorEastAsia"/>
                <w:sz w:val="24"/>
              </w:rPr>
              <w:t>校园网运行监控、设备管理、维护、计费等。</w:t>
            </w:r>
          </w:p>
        </w:tc>
      </w:tr>
    </w:tbl>
    <w:p w:rsidR="007D67D2" w:rsidRDefault="007D67D2" w:rsidP="00296450">
      <w:pPr>
        <w:pStyle w:val="2"/>
        <w:numPr>
          <w:ilvl w:val="0"/>
          <w:numId w:val="0"/>
        </w:numPr>
        <w:spacing w:line="560" w:lineRule="exact"/>
        <w:ind w:left="576" w:hanging="576"/>
      </w:pPr>
    </w:p>
    <w:sectPr w:rsidR="007D67D2" w:rsidSect="00DD1CDA">
      <w:headerReference w:type="even" r:id="rId7"/>
      <w:footerReference w:type="even" r:id="rId8"/>
      <w:footerReference w:type="default" r:id="rId9"/>
      <w:headerReference w:type="first" r:id="rId10"/>
      <w:footerReference w:type="first" r:id="rId11"/>
      <w:pgSz w:w="11906" w:h="16838"/>
      <w:pgMar w:top="2098" w:right="1587" w:bottom="1984" w:left="1587" w:header="851" w:footer="99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DB" w:rsidRDefault="001025DB" w:rsidP="00296450">
      <w:r>
        <w:separator/>
      </w:r>
    </w:p>
  </w:endnote>
  <w:endnote w:type="continuationSeparator" w:id="0">
    <w:p w:rsidR="001025DB" w:rsidRDefault="001025DB" w:rsidP="0029645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E5" w:rsidRDefault="001025D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10172"/>
      <w:docPartObj>
        <w:docPartGallery w:val="Page Numbers (Bottom of Page)"/>
        <w:docPartUnique/>
      </w:docPartObj>
    </w:sdtPr>
    <w:sdtEndPr/>
    <w:sdtContent>
      <w:p w:rsidR="00376CE5" w:rsidRDefault="001025DB">
        <w:pPr>
          <w:pStyle w:val="a5"/>
          <w:jc w:val="center"/>
        </w:pPr>
        <w:r>
          <w:fldChar w:fldCharType="begin"/>
        </w:r>
        <w:r>
          <w:instrText>PAGE   \* MERGEFORMAT</w:instrText>
        </w:r>
        <w:r>
          <w:fldChar w:fldCharType="separate"/>
        </w:r>
        <w:r w:rsidR="00D50D39" w:rsidRPr="00D50D39">
          <w:rPr>
            <w:noProof/>
            <w:lang w:val="zh-CN"/>
          </w:rPr>
          <w:t>3</w:t>
        </w:r>
        <w:r>
          <w:fldChar w:fldCharType="end"/>
        </w:r>
      </w:p>
    </w:sdtContent>
  </w:sdt>
  <w:p w:rsidR="00376CE5" w:rsidRDefault="001025DB">
    <w:pPr>
      <w:pStyle w:val="a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E5" w:rsidRDefault="001025DB">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DB" w:rsidRDefault="001025DB" w:rsidP="00296450">
      <w:r>
        <w:separator/>
      </w:r>
    </w:p>
  </w:footnote>
  <w:footnote w:type="continuationSeparator" w:id="0">
    <w:p w:rsidR="001025DB" w:rsidRDefault="001025DB" w:rsidP="0029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E5" w:rsidRDefault="001025DB">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E5" w:rsidRDefault="001025DB">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2D"/>
    <w:multiLevelType w:val="multilevel"/>
    <w:tmpl w:val="000000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B84809"/>
    <w:multiLevelType w:val="hybridMultilevel"/>
    <w:tmpl w:val="79B0B682"/>
    <w:lvl w:ilvl="0" w:tplc="0CFA5444">
      <w:start w:val="1"/>
      <w:numFmt w:val="decimalZero"/>
      <w:lvlText w:val="%1"/>
      <w:lvlJc w:val="left"/>
      <w:pPr>
        <w:tabs>
          <w:tab w:val="num" w:pos="2972"/>
        </w:tabs>
        <w:ind w:left="2972" w:hanging="420"/>
      </w:pPr>
      <w:rPr>
        <w:rFonts w:ascii="宋体" w:eastAsia="宋体" w:hAnsi="宋体" w:hint="eastAsia"/>
        <w:b/>
        <w:color w:val="auto"/>
        <w:sz w:val="21"/>
        <w:szCs w:val="21"/>
      </w:rPr>
    </w:lvl>
    <w:lvl w:ilvl="1" w:tplc="04090019" w:tentative="1">
      <w:start w:val="1"/>
      <w:numFmt w:val="lowerLetter"/>
      <w:lvlText w:val="%2)"/>
      <w:lvlJc w:val="left"/>
      <w:pPr>
        <w:tabs>
          <w:tab w:val="num" w:pos="3392"/>
        </w:tabs>
        <w:ind w:left="3392" w:hanging="420"/>
      </w:pPr>
    </w:lvl>
    <w:lvl w:ilvl="2" w:tplc="0409001B" w:tentative="1">
      <w:start w:val="1"/>
      <w:numFmt w:val="lowerRoman"/>
      <w:lvlText w:val="%3."/>
      <w:lvlJc w:val="right"/>
      <w:pPr>
        <w:tabs>
          <w:tab w:val="num" w:pos="3812"/>
        </w:tabs>
        <w:ind w:left="3812" w:hanging="420"/>
      </w:p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3">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9C3BFC"/>
    <w:multiLevelType w:val="multilevel"/>
    <w:tmpl w:val="7D9A1E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876A93"/>
    <w:multiLevelType w:val="multilevel"/>
    <w:tmpl w:val="D0C25E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FAD5AD"/>
    <w:multiLevelType w:val="singleLevel"/>
    <w:tmpl w:val="53FAD5AD"/>
    <w:lvl w:ilvl="0">
      <w:start w:val="1"/>
      <w:numFmt w:val="decimal"/>
      <w:suff w:val="nothing"/>
      <w:lvlText w:val="%1."/>
      <w:lvlJc w:val="left"/>
    </w:lvl>
  </w:abstractNum>
  <w:abstractNum w:abstractNumId="7">
    <w:nsid w:val="5404339E"/>
    <w:multiLevelType w:val="singleLevel"/>
    <w:tmpl w:val="5404339E"/>
    <w:lvl w:ilvl="0">
      <w:start w:val="8"/>
      <w:numFmt w:val="decimal"/>
      <w:suff w:val="nothing"/>
      <w:lvlText w:val="（%1）"/>
      <w:lvlJc w:val="left"/>
    </w:lvl>
  </w:abstractNum>
  <w:abstractNum w:abstractNumId="8">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91F1B1D"/>
    <w:multiLevelType w:val="multilevel"/>
    <w:tmpl w:val="691F1B1D"/>
    <w:lvl w:ilvl="0">
      <w:start w:val="1"/>
      <w:numFmt w:val="decimal"/>
      <w:pStyle w:val="1"/>
      <w:lvlText w:val="%1"/>
      <w:lvlJc w:val="left"/>
      <w:pPr>
        <w:ind w:left="432" w:hanging="432"/>
      </w:pPr>
      <w:rPr>
        <w:rFonts w:ascii="Arial" w:eastAsia="Arial Unicode MS" w:hAnsi="Arial" w:cs="Arial" w:hint="default"/>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eastAsia="Arial Unicode MS" w:hAnsi="Arial" w:cs="Arial" w:hint="default"/>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6"/>
  </w:num>
  <w:num w:numId="3">
    <w:abstractNumId w:val="7"/>
  </w:num>
  <w:num w:numId="4">
    <w:abstractNumId w:val="0"/>
  </w:num>
  <w:num w:numId="5">
    <w:abstractNumId w:val="1"/>
  </w:num>
  <w:num w:numId="6">
    <w:abstractNumId w:val="5"/>
  </w:num>
  <w:num w:numId="7">
    <w:abstractNumId w:val="4"/>
  </w:num>
  <w:num w:numId="8">
    <w:abstractNumId w:val="8"/>
  </w:num>
  <w:num w:numId="9">
    <w:abstractNumId w:val="9"/>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75E"/>
    <w:rsid w:val="001025DB"/>
    <w:rsid w:val="00296450"/>
    <w:rsid w:val="007D67D2"/>
    <w:rsid w:val="00D50D39"/>
    <w:rsid w:val="00E84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First Inden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5E"/>
    <w:pPr>
      <w:widowControl w:val="0"/>
      <w:jc w:val="both"/>
    </w:pPr>
    <w:rPr>
      <w:rFonts w:ascii="Times New Roman" w:eastAsia="宋体" w:hAnsi="Times New Roman" w:cs="Times New Roman"/>
    </w:rPr>
  </w:style>
  <w:style w:type="paragraph" w:styleId="1">
    <w:name w:val="heading 1"/>
    <w:basedOn w:val="a"/>
    <w:next w:val="a"/>
    <w:link w:val="1Char"/>
    <w:qFormat/>
    <w:rsid w:val="00E8475E"/>
    <w:pPr>
      <w:keepNext/>
      <w:keepLines/>
      <w:numPr>
        <w:numId w:val="1"/>
      </w:numPr>
      <w:spacing w:before="240" w:line="360" w:lineRule="auto"/>
      <w:outlineLvl w:val="0"/>
    </w:pPr>
    <w:rPr>
      <w:rFonts w:eastAsia="黑体"/>
      <w:kern w:val="44"/>
      <w:sz w:val="28"/>
      <w:szCs w:val="44"/>
    </w:rPr>
  </w:style>
  <w:style w:type="paragraph" w:styleId="2">
    <w:name w:val="heading 2"/>
    <w:basedOn w:val="a"/>
    <w:next w:val="a"/>
    <w:link w:val="2Char"/>
    <w:qFormat/>
    <w:rsid w:val="00E8475E"/>
    <w:pPr>
      <w:keepNext/>
      <w:keepLines/>
      <w:numPr>
        <w:ilvl w:val="1"/>
        <w:numId w:val="1"/>
      </w:numPr>
      <w:spacing w:before="240" w:line="360" w:lineRule="auto"/>
      <w:outlineLvl w:val="1"/>
    </w:pPr>
    <w:rPr>
      <w:rFonts w:eastAsia="黑体"/>
      <w:kern w:val="0"/>
      <w:sz w:val="28"/>
      <w:szCs w:val="32"/>
    </w:rPr>
  </w:style>
  <w:style w:type="paragraph" w:styleId="3">
    <w:name w:val="heading 3"/>
    <w:basedOn w:val="a"/>
    <w:next w:val="a"/>
    <w:link w:val="3Char1"/>
    <w:qFormat/>
    <w:rsid w:val="00E8475E"/>
    <w:pPr>
      <w:keepNext/>
      <w:keepLines/>
      <w:numPr>
        <w:ilvl w:val="2"/>
        <w:numId w:val="1"/>
      </w:numPr>
      <w:spacing w:line="415" w:lineRule="auto"/>
      <w:outlineLvl w:val="2"/>
    </w:pPr>
    <w:rPr>
      <w:rFonts w:ascii="黑体" w:eastAsia="黑体" w:hAnsi="黑体"/>
      <w:b/>
      <w:bCs/>
      <w:kern w:val="0"/>
      <w:sz w:val="28"/>
      <w:szCs w:val="32"/>
    </w:rPr>
  </w:style>
  <w:style w:type="paragraph" w:styleId="4">
    <w:name w:val="heading 4"/>
    <w:basedOn w:val="a"/>
    <w:next w:val="a"/>
    <w:link w:val="4Char"/>
    <w:qFormat/>
    <w:rsid w:val="00E8475E"/>
    <w:pPr>
      <w:keepNext/>
      <w:keepLines/>
      <w:numPr>
        <w:ilvl w:val="3"/>
        <w:numId w:val="1"/>
      </w:numPr>
      <w:spacing w:line="374" w:lineRule="auto"/>
      <w:outlineLvl w:val="3"/>
    </w:pPr>
    <w:rPr>
      <w:rFonts w:ascii="Arial" w:eastAsia="黑体" w:hAnsi="Arial"/>
      <w:kern w:val="0"/>
      <w:sz w:val="28"/>
      <w:szCs w:val="28"/>
    </w:rPr>
  </w:style>
  <w:style w:type="paragraph" w:styleId="5">
    <w:name w:val="heading 5"/>
    <w:basedOn w:val="a"/>
    <w:next w:val="a"/>
    <w:link w:val="5Char"/>
    <w:qFormat/>
    <w:rsid w:val="00E8475E"/>
    <w:pPr>
      <w:keepNext/>
      <w:keepLines/>
      <w:numPr>
        <w:ilvl w:val="4"/>
        <w:numId w:val="1"/>
      </w:numPr>
      <w:spacing w:before="280" w:after="290" w:line="374" w:lineRule="auto"/>
      <w:outlineLvl w:val="4"/>
    </w:pPr>
    <w:rPr>
      <w:b/>
      <w:bCs/>
      <w:kern w:val="0"/>
      <w:sz w:val="30"/>
      <w:szCs w:val="28"/>
    </w:rPr>
  </w:style>
  <w:style w:type="paragraph" w:styleId="6">
    <w:name w:val="heading 6"/>
    <w:basedOn w:val="a"/>
    <w:next w:val="a"/>
    <w:link w:val="6Char"/>
    <w:qFormat/>
    <w:rsid w:val="00E8475E"/>
    <w:pPr>
      <w:keepNext/>
      <w:keepLines/>
      <w:numPr>
        <w:ilvl w:val="5"/>
        <w:numId w:val="1"/>
      </w:numPr>
      <w:spacing w:before="240" w:after="64" w:line="319" w:lineRule="auto"/>
      <w:outlineLvl w:val="5"/>
    </w:pPr>
    <w:rPr>
      <w:rFonts w:ascii="Arial" w:eastAsia="黑体" w:hAnsi="Arial"/>
      <w:b/>
      <w:bCs/>
      <w:kern w:val="0"/>
      <w:sz w:val="24"/>
      <w:szCs w:val="24"/>
    </w:rPr>
  </w:style>
  <w:style w:type="paragraph" w:styleId="7">
    <w:name w:val="heading 7"/>
    <w:basedOn w:val="a"/>
    <w:next w:val="a"/>
    <w:link w:val="7Char"/>
    <w:qFormat/>
    <w:rsid w:val="00E8475E"/>
    <w:pPr>
      <w:keepNext/>
      <w:keepLines/>
      <w:numPr>
        <w:ilvl w:val="6"/>
        <w:numId w:val="1"/>
      </w:numPr>
      <w:spacing w:before="240" w:after="64" w:line="319" w:lineRule="auto"/>
      <w:outlineLvl w:val="6"/>
    </w:pPr>
    <w:rPr>
      <w:b/>
      <w:bCs/>
      <w:kern w:val="0"/>
      <w:sz w:val="28"/>
      <w:szCs w:val="24"/>
    </w:rPr>
  </w:style>
  <w:style w:type="paragraph" w:styleId="8">
    <w:name w:val="heading 8"/>
    <w:basedOn w:val="a"/>
    <w:next w:val="a"/>
    <w:link w:val="8Char"/>
    <w:qFormat/>
    <w:rsid w:val="00E8475E"/>
    <w:pPr>
      <w:keepNext/>
      <w:keepLines/>
      <w:numPr>
        <w:ilvl w:val="7"/>
        <w:numId w:val="1"/>
      </w:numPr>
      <w:spacing w:before="240" w:after="64" w:line="319" w:lineRule="auto"/>
      <w:outlineLvl w:val="7"/>
    </w:pPr>
    <w:rPr>
      <w:rFonts w:ascii="Cambria" w:hAnsi="Cambria"/>
      <w:kern w:val="0"/>
      <w:sz w:val="24"/>
      <w:szCs w:val="24"/>
    </w:rPr>
  </w:style>
  <w:style w:type="paragraph" w:styleId="9">
    <w:name w:val="heading 9"/>
    <w:basedOn w:val="a"/>
    <w:next w:val="a"/>
    <w:link w:val="9Char"/>
    <w:qFormat/>
    <w:rsid w:val="00E8475E"/>
    <w:pPr>
      <w:keepNext/>
      <w:keepLines/>
      <w:numPr>
        <w:ilvl w:val="8"/>
        <w:numId w:val="1"/>
      </w:numPr>
      <w:spacing w:before="240" w:after="64" w:line="319"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475E"/>
    <w:rPr>
      <w:rFonts w:ascii="Times New Roman" w:eastAsia="黑体" w:hAnsi="Times New Roman" w:cs="Times New Roman"/>
      <w:kern w:val="44"/>
      <w:sz w:val="28"/>
      <w:szCs w:val="44"/>
    </w:rPr>
  </w:style>
  <w:style w:type="character" w:customStyle="1" w:styleId="2Char">
    <w:name w:val="标题 2 Char"/>
    <w:basedOn w:val="a0"/>
    <w:link w:val="2"/>
    <w:rsid w:val="00E8475E"/>
    <w:rPr>
      <w:rFonts w:ascii="Times New Roman" w:eastAsia="黑体" w:hAnsi="Times New Roman" w:cs="Times New Roman"/>
      <w:kern w:val="0"/>
      <w:sz w:val="28"/>
      <w:szCs w:val="32"/>
    </w:rPr>
  </w:style>
  <w:style w:type="character" w:customStyle="1" w:styleId="3Char">
    <w:name w:val="标题 3 Char"/>
    <w:aliases w:val="H3 Char,heading 3 Char,h3 Char,3rd level Char,3 Char,Head 3 Char"/>
    <w:basedOn w:val="a0"/>
    <w:link w:val="3"/>
    <w:rsid w:val="00E8475E"/>
    <w:rPr>
      <w:rFonts w:ascii="Times New Roman" w:eastAsia="宋体" w:hAnsi="Times New Roman" w:cs="Times New Roman"/>
      <w:b/>
      <w:bCs/>
      <w:sz w:val="32"/>
      <w:szCs w:val="32"/>
    </w:rPr>
  </w:style>
  <w:style w:type="character" w:customStyle="1" w:styleId="4Char">
    <w:name w:val="标题 4 Char"/>
    <w:basedOn w:val="a0"/>
    <w:link w:val="4"/>
    <w:rsid w:val="00E8475E"/>
    <w:rPr>
      <w:rFonts w:ascii="Arial" w:eastAsia="黑体" w:hAnsi="Arial" w:cs="Times New Roman"/>
      <w:kern w:val="0"/>
      <w:sz w:val="28"/>
      <w:szCs w:val="28"/>
    </w:rPr>
  </w:style>
  <w:style w:type="character" w:customStyle="1" w:styleId="5Char">
    <w:name w:val="标题 5 Char"/>
    <w:basedOn w:val="a0"/>
    <w:link w:val="5"/>
    <w:rsid w:val="00E8475E"/>
    <w:rPr>
      <w:rFonts w:ascii="Times New Roman" w:eastAsia="宋体" w:hAnsi="Times New Roman" w:cs="Times New Roman"/>
      <w:b/>
      <w:bCs/>
      <w:kern w:val="0"/>
      <w:sz w:val="30"/>
      <w:szCs w:val="28"/>
    </w:rPr>
  </w:style>
  <w:style w:type="character" w:customStyle="1" w:styleId="6Char">
    <w:name w:val="标题 6 Char"/>
    <w:basedOn w:val="a0"/>
    <w:link w:val="6"/>
    <w:rsid w:val="00E8475E"/>
    <w:rPr>
      <w:rFonts w:ascii="Arial" w:eastAsia="黑体" w:hAnsi="Arial" w:cs="Times New Roman"/>
      <w:b/>
      <w:bCs/>
      <w:kern w:val="0"/>
      <w:sz w:val="24"/>
      <w:szCs w:val="24"/>
    </w:rPr>
  </w:style>
  <w:style w:type="character" w:customStyle="1" w:styleId="7Char">
    <w:name w:val="标题 7 Char"/>
    <w:basedOn w:val="a0"/>
    <w:link w:val="7"/>
    <w:rsid w:val="00E8475E"/>
    <w:rPr>
      <w:rFonts w:ascii="Times New Roman" w:eastAsia="宋体" w:hAnsi="Times New Roman" w:cs="Times New Roman"/>
      <w:b/>
      <w:bCs/>
      <w:kern w:val="0"/>
      <w:sz w:val="28"/>
      <w:szCs w:val="24"/>
    </w:rPr>
  </w:style>
  <w:style w:type="character" w:customStyle="1" w:styleId="8Char">
    <w:name w:val="标题 8 Char"/>
    <w:basedOn w:val="a0"/>
    <w:link w:val="8"/>
    <w:rsid w:val="00E8475E"/>
    <w:rPr>
      <w:rFonts w:ascii="Cambria" w:eastAsia="宋体" w:hAnsi="Cambria" w:cs="Times New Roman"/>
      <w:kern w:val="0"/>
      <w:sz w:val="24"/>
      <w:szCs w:val="24"/>
    </w:rPr>
  </w:style>
  <w:style w:type="character" w:customStyle="1" w:styleId="9Char">
    <w:name w:val="标题 9 Char"/>
    <w:basedOn w:val="a0"/>
    <w:link w:val="9"/>
    <w:rsid w:val="00E8475E"/>
    <w:rPr>
      <w:rFonts w:ascii="Cambria" w:eastAsia="宋体" w:hAnsi="Cambria" w:cs="Times New Roman"/>
      <w:kern w:val="0"/>
      <w:sz w:val="20"/>
      <w:szCs w:val="21"/>
    </w:rPr>
  </w:style>
  <w:style w:type="character" w:customStyle="1" w:styleId="Char">
    <w:name w:val="无间隔 Char"/>
    <w:link w:val="a3"/>
    <w:uiPriority w:val="1"/>
    <w:locked/>
    <w:rsid w:val="00E8475E"/>
    <w:rPr>
      <w:rFonts w:ascii="Times New Roman" w:hAnsi="Times New Roman"/>
      <w:szCs w:val="24"/>
    </w:rPr>
  </w:style>
  <w:style w:type="character" w:customStyle="1" w:styleId="Char0">
    <w:name w:val="批注文字 Char"/>
    <w:rsid w:val="00E8475E"/>
    <w:rPr>
      <w:rFonts w:ascii="Times New Roman" w:hAnsi="Times New Roman"/>
      <w:szCs w:val="24"/>
    </w:rPr>
  </w:style>
  <w:style w:type="character" w:customStyle="1" w:styleId="Char1">
    <w:name w:val="引用 Char"/>
    <w:link w:val="a4"/>
    <w:uiPriority w:val="29"/>
    <w:rsid w:val="00E8475E"/>
    <w:rPr>
      <w:rFonts w:ascii="Times New Roman" w:eastAsia="宋体" w:hAnsi="Times New Roman" w:cs="Times New Roman"/>
      <w:i/>
      <w:iCs/>
      <w:color w:val="000000"/>
      <w:kern w:val="0"/>
      <w:sz w:val="20"/>
      <w:szCs w:val="24"/>
    </w:rPr>
  </w:style>
  <w:style w:type="character" w:customStyle="1" w:styleId="Char2">
    <w:name w:val="页脚 Char"/>
    <w:link w:val="a5"/>
    <w:uiPriority w:val="99"/>
    <w:rsid w:val="00E8475E"/>
    <w:rPr>
      <w:rFonts w:ascii="Calibri" w:eastAsia="宋体" w:hAnsi="Calibri" w:cs="Times New Roman"/>
      <w:kern w:val="0"/>
      <w:sz w:val="18"/>
      <w:szCs w:val="18"/>
    </w:rPr>
  </w:style>
  <w:style w:type="character" w:styleId="a6">
    <w:name w:val="Hyperlink"/>
    <w:rsid w:val="00E8475E"/>
    <w:rPr>
      <w:color w:val="0000FF"/>
      <w:u w:val="single"/>
    </w:rPr>
  </w:style>
  <w:style w:type="character" w:customStyle="1" w:styleId="Char3">
    <w:name w:val="页眉 Char"/>
    <w:link w:val="a7"/>
    <w:rsid w:val="00E8475E"/>
    <w:rPr>
      <w:rFonts w:ascii="Calibri" w:eastAsia="宋体" w:hAnsi="Calibri" w:cs="Times New Roman"/>
      <w:kern w:val="0"/>
      <w:sz w:val="18"/>
      <w:szCs w:val="18"/>
    </w:rPr>
  </w:style>
  <w:style w:type="character" w:styleId="a8">
    <w:name w:val="Subtle Emphasis"/>
    <w:uiPriority w:val="19"/>
    <w:qFormat/>
    <w:rsid w:val="00E8475E"/>
    <w:rPr>
      <w:i/>
      <w:iCs/>
      <w:color w:val="808080"/>
    </w:rPr>
  </w:style>
  <w:style w:type="character" w:customStyle="1" w:styleId="Char4">
    <w:name w:val="批注主题 Char"/>
    <w:link w:val="a9"/>
    <w:rsid w:val="00E8475E"/>
    <w:rPr>
      <w:rFonts w:ascii="Times New Roman" w:hAnsi="Times New Roman"/>
      <w:b/>
      <w:bCs/>
      <w:szCs w:val="24"/>
    </w:rPr>
  </w:style>
  <w:style w:type="character" w:styleId="aa">
    <w:name w:val="Book Title"/>
    <w:uiPriority w:val="33"/>
    <w:qFormat/>
    <w:rsid w:val="00E8475E"/>
    <w:rPr>
      <w:b/>
      <w:bCs/>
      <w:smallCaps/>
      <w:spacing w:val="5"/>
    </w:rPr>
  </w:style>
  <w:style w:type="character" w:customStyle="1" w:styleId="Char5">
    <w:name w:val="文档结构图 Char"/>
    <w:link w:val="ab"/>
    <w:rsid w:val="00E8475E"/>
    <w:rPr>
      <w:rFonts w:ascii="宋体" w:hAnsi="Times New Roman"/>
      <w:sz w:val="18"/>
      <w:szCs w:val="18"/>
    </w:rPr>
  </w:style>
  <w:style w:type="character" w:styleId="ac">
    <w:name w:val="Subtle Reference"/>
    <w:uiPriority w:val="31"/>
    <w:qFormat/>
    <w:rsid w:val="00E8475E"/>
    <w:rPr>
      <w:smallCaps/>
      <w:color w:val="C0504D"/>
      <w:u w:val="single"/>
    </w:rPr>
  </w:style>
  <w:style w:type="character" w:customStyle="1" w:styleId="Char10">
    <w:name w:val="批注框文本 Char1"/>
    <w:uiPriority w:val="99"/>
    <w:semiHidden/>
    <w:rsid w:val="00E8475E"/>
    <w:rPr>
      <w:rFonts w:ascii="Calibri" w:eastAsia="宋体" w:hAnsi="Calibri" w:cs="Times New Roman"/>
      <w:sz w:val="18"/>
      <w:szCs w:val="18"/>
    </w:rPr>
  </w:style>
  <w:style w:type="character" w:styleId="ad">
    <w:name w:val="Intense Reference"/>
    <w:uiPriority w:val="32"/>
    <w:qFormat/>
    <w:rsid w:val="00E8475E"/>
    <w:rPr>
      <w:b/>
      <w:bCs/>
      <w:smallCaps/>
      <w:color w:val="C0504D"/>
      <w:spacing w:val="5"/>
      <w:u w:val="single"/>
    </w:rPr>
  </w:style>
  <w:style w:type="character" w:customStyle="1" w:styleId="Char11">
    <w:name w:val="文档结构图 Char1"/>
    <w:uiPriority w:val="99"/>
    <w:semiHidden/>
    <w:rsid w:val="00E8475E"/>
    <w:rPr>
      <w:rFonts w:ascii="Microsoft YaHei UI" w:eastAsia="Microsoft YaHei UI" w:hAnsi="Calibri" w:cs="Times New Roman"/>
      <w:sz w:val="18"/>
      <w:szCs w:val="18"/>
    </w:rPr>
  </w:style>
  <w:style w:type="character" w:styleId="ae">
    <w:name w:val="annotation reference"/>
    <w:rsid w:val="00E8475E"/>
    <w:rPr>
      <w:sz w:val="21"/>
      <w:szCs w:val="21"/>
    </w:rPr>
  </w:style>
  <w:style w:type="character" w:styleId="af">
    <w:name w:val="Emphasis"/>
    <w:qFormat/>
    <w:rsid w:val="00E8475E"/>
    <w:rPr>
      <w:i/>
      <w:iCs/>
    </w:rPr>
  </w:style>
  <w:style w:type="character" w:styleId="af0">
    <w:name w:val="Strong"/>
    <w:qFormat/>
    <w:rsid w:val="00E8475E"/>
    <w:rPr>
      <w:b/>
      <w:bCs/>
    </w:rPr>
  </w:style>
  <w:style w:type="character" w:customStyle="1" w:styleId="SAICChar">
    <w:name w:val="SAIC正文 Char"/>
    <w:link w:val="SAIC"/>
    <w:locked/>
    <w:rsid w:val="00E8475E"/>
    <w:rPr>
      <w:rFonts w:ascii="微软雅黑" w:eastAsia="微软雅黑" w:hAnsi="微软雅黑"/>
      <w:sz w:val="24"/>
      <w:szCs w:val="24"/>
    </w:rPr>
  </w:style>
  <w:style w:type="character" w:customStyle="1" w:styleId="1Char1">
    <w:name w:val="标题 1 Char1"/>
    <w:aliases w:val="H1 Char1,Heading 0 Char1"/>
    <w:rsid w:val="00E8475E"/>
    <w:rPr>
      <w:b/>
      <w:bCs/>
      <w:kern w:val="44"/>
      <w:sz w:val="44"/>
      <w:szCs w:val="44"/>
    </w:rPr>
  </w:style>
  <w:style w:type="character" w:customStyle="1" w:styleId="Char6">
    <w:name w:val="副标题 Char"/>
    <w:link w:val="af1"/>
    <w:rsid w:val="00E8475E"/>
    <w:rPr>
      <w:rFonts w:ascii="Cambria" w:eastAsia="宋体" w:hAnsi="Cambria" w:cs="Times New Roman"/>
      <w:b/>
      <w:bCs/>
      <w:kern w:val="28"/>
      <w:sz w:val="32"/>
      <w:szCs w:val="32"/>
    </w:rPr>
  </w:style>
  <w:style w:type="character" w:customStyle="1" w:styleId="Char12">
    <w:name w:val="批注文字 Char1"/>
    <w:uiPriority w:val="99"/>
    <w:semiHidden/>
    <w:rsid w:val="00E8475E"/>
    <w:rPr>
      <w:rFonts w:ascii="Calibri" w:eastAsia="宋体" w:hAnsi="Calibri" w:cs="Times New Roman"/>
    </w:rPr>
  </w:style>
  <w:style w:type="character" w:styleId="af2">
    <w:name w:val="FollowedHyperlink"/>
    <w:uiPriority w:val="99"/>
    <w:unhideWhenUsed/>
    <w:rsid w:val="00E8475E"/>
    <w:rPr>
      <w:color w:val="954F72"/>
      <w:u w:val="single"/>
    </w:rPr>
  </w:style>
  <w:style w:type="character" w:customStyle="1" w:styleId="Char7">
    <w:name w:val="明显引用 Char"/>
    <w:link w:val="af3"/>
    <w:uiPriority w:val="30"/>
    <w:rsid w:val="00E8475E"/>
    <w:rPr>
      <w:rFonts w:ascii="Times New Roman" w:eastAsia="宋体" w:hAnsi="Times New Roman" w:cs="Times New Roman"/>
      <w:b/>
      <w:bCs/>
      <w:i/>
      <w:iCs/>
      <w:color w:val="4F81BD"/>
      <w:kern w:val="0"/>
      <w:sz w:val="20"/>
      <w:szCs w:val="24"/>
    </w:rPr>
  </w:style>
  <w:style w:type="character" w:customStyle="1" w:styleId="Char8">
    <w:name w:val="批注框文本 Char"/>
    <w:link w:val="af4"/>
    <w:rsid w:val="00E8475E"/>
    <w:rPr>
      <w:rFonts w:ascii="Times New Roman" w:hAnsi="Times New Roman"/>
      <w:sz w:val="18"/>
      <w:szCs w:val="18"/>
    </w:rPr>
  </w:style>
  <w:style w:type="character" w:customStyle="1" w:styleId="Char9">
    <w:name w:val="标题 Char"/>
    <w:link w:val="af5"/>
    <w:rsid w:val="00E8475E"/>
    <w:rPr>
      <w:rFonts w:ascii="Arial" w:eastAsia="楷体_GB2312" w:hAnsi="Arial" w:cs="Times New Roman"/>
      <w:b/>
      <w:bCs/>
      <w:kern w:val="0"/>
      <w:sz w:val="32"/>
      <w:szCs w:val="32"/>
    </w:rPr>
  </w:style>
  <w:style w:type="character" w:customStyle="1" w:styleId="Char13">
    <w:name w:val="批注主题 Char1"/>
    <w:uiPriority w:val="99"/>
    <w:semiHidden/>
    <w:rsid w:val="00E8475E"/>
    <w:rPr>
      <w:rFonts w:ascii="Calibri" w:eastAsia="宋体" w:hAnsi="Calibri" w:cs="Times New Roman"/>
      <w:b/>
      <w:bCs/>
    </w:rPr>
  </w:style>
  <w:style w:type="character" w:styleId="af6">
    <w:name w:val="Intense Emphasis"/>
    <w:uiPriority w:val="21"/>
    <w:qFormat/>
    <w:rsid w:val="00E8475E"/>
    <w:rPr>
      <w:b/>
      <w:bCs/>
      <w:i/>
      <w:iCs/>
      <w:color w:val="4F81BD"/>
    </w:rPr>
  </w:style>
  <w:style w:type="character" w:customStyle="1" w:styleId="Chara">
    <w:name w:val="日期 Char"/>
    <w:link w:val="af7"/>
    <w:rsid w:val="00E8475E"/>
    <w:rPr>
      <w:rFonts w:ascii="Times New Roman" w:hAnsi="Times New Roman"/>
      <w:szCs w:val="24"/>
    </w:rPr>
  </w:style>
  <w:style w:type="character" w:customStyle="1" w:styleId="3Char1">
    <w:name w:val="标题 3 Char1"/>
    <w:link w:val="3"/>
    <w:locked/>
    <w:rsid w:val="00E8475E"/>
    <w:rPr>
      <w:rFonts w:ascii="黑体" w:eastAsia="黑体" w:hAnsi="黑体" w:cs="Times New Roman"/>
      <w:b/>
      <w:bCs/>
      <w:kern w:val="0"/>
      <w:sz w:val="28"/>
      <w:szCs w:val="32"/>
    </w:rPr>
  </w:style>
  <w:style w:type="character" w:customStyle="1" w:styleId="Char14">
    <w:name w:val="日期 Char1"/>
    <w:uiPriority w:val="99"/>
    <w:semiHidden/>
    <w:rsid w:val="00E8475E"/>
    <w:rPr>
      <w:rFonts w:ascii="Calibri" w:eastAsia="宋体" w:hAnsi="Calibri" w:cs="Times New Roman"/>
    </w:rPr>
  </w:style>
  <w:style w:type="paragraph" w:customStyle="1" w:styleId="SAIC">
    <w:name w:val="SAIC正文"/>
    <w:basedOn w:val="a"/>
    <w:link w:val="SAICChar"/>
    <w:qFormat/>
    <w:rsid w:val="00E8475E"/>
    <w:pPr>
      <w:widowControl/>
      <w:spacing w:line="360" w:lineRule="auto"/>
      <w:ind w:firstLineChars="288" w:firstLine="691"/>
      <w:jc w:val="left"/>
    </w:pPr>
    <w:rPr>
      <w:rFonts w:ascii="微软雅黑" w:eastAsia="微软雅黑" w:hAnsi="微软雅黑" w:cstheme="minorBidi"/>
      <w:sz w:val="24"/>
      <w:szCs w:val="24"/>
    </w:rPr>
  </w:style>
  <w:style w:type="paragraph" w:customStyle="1" w:styleId="Default">
    <w:name w:val="Default"/>
    <w:rsid w:val="00E8475E"/>
    <w:pPr>
      <w:widowControl w:val="0"/>
      <w:autoSpaceDE w:val="0"/>
      <w:autoSpaceDN w:val="0"/>
      <w:adjustRightInd w:val="0"/>
    </w:pPr>
    <w:rPr>
      <w:rFonts w:ascii="宋体" w:eastAsia="宋体" w:hAnsi="Times New Roman" w:cs="宋体"/>
      <w:color w:val="000000"/>
      <w:kern w:val="0"/>
      <w:sz w:val="24"/>
      <w:szCs w:val="24"/>
    </w:rPr>
  </w:style>
  <w:style w:type="paragraph" w:styleId="af8">
    <w:name w:val="annotation text"/>
    <w:basedOn w:val="a"/>
    <w:link w:val="Char20"/>
    <w:unhideWhenUsed/>
    <w:rsid w:val="00E8475E"/>
    <w:pPr>
      <w:jc w:val="left"/>
    </w:pPr>
  </w:style>
  <w:style w:type="character" w:customStyle="1" w:styleId="Char20">
    <w:name w:val="批注文字 Char2"/>
    <w:basedOn w:val="a0"/>
    <w:link w:val="af8"/>
    <w:uiPriority w:val="99"/>
    <w:semiHidden/>
    <w:rsid w:val="00E8475E"/>
    <w:rPr>
      <w:rFonts w:ascii="Times New Roman" w:eastAsia="宋体" w:hAnsi="Times New Roman" w:cs="Times New Roman"/>
    </w:rPr>
  </w:style>
  <w:style w:type="paragraph" w:styleId="a9">
    <w:name w:val="annotation subject"/>
    <w:basedOn w:val="af8"/>
    <w:next w:val="af8"/>
    <w:link w:val="Char4"/>
    <w:unhideWhenUsed/>
    <w:rsid w:val="00E8475E"/>
    <w:rPr>
      <w:rFonts w:eastAsiaTheme="minorEastAsia" w:cstheme="minorBidi"/>
      <w:b/>
      <w:bCs/>
      <w:szCs w:val="24"/>
    </w:rPr>
  </w:style>
  <w:style w:type="character" w:customStyle="1" w:styleId="Char21">
    <w:name w:val="批注主题 Char2"/>
    <w:basedOn w:val="Char20"/>
    <w:link w:val="a9"/>
    <w:uiPriority w:val="99"/>
    <w:semiHidden/>
    <w:rsid w:val="00E8475E"/>
    <w:rPr>
      <w:b/>
      <w:bCs/>
    </w:rPr>
  </w:style>
  <w:style w:type="paragraph" w:styleId="20">
    <w:name w:val="toc 2"/>
    <w:basedOn w:val="a"/>
    <w:next w:val="a"/>
    <w:rsid w:val="00E8475E"/>
    <w:pPr>
      <w:ind w:left="210"/>
    </w:pPr>
    <w:rPr>
      <w:smallCaps/>
      <w:sz w:val="20"/>
      <w:szCs w:val="20"/>
    </w:rPr>
  </w:style>
  <w:style w:type="paragraph" w:styleId="af9">
    <w:name w:val="Revision"/>
    <w:uiPriority w:val="99"/>
    <w:semiHidden/>
    <w:rsid w:val="00E8475E"/>
    <w:rPr>
      <w:rFonts w:ascii="Times New Roman" w:eastAsia="宋体" w:hAnsi="Times New Roman" w:cs="Times New Roman"/>
      <w:szCs w:val="24"/>
    </w:rPr>
  </w:style>
  <w:style w:type="paragraph" w:styleId="ab">
    <w:name w:val="Document Map"/>
    <w:basedOn w:val="a"/>
    <w:link w:val="Char5"/>
    <w:unhideWhenUsed/>
    <w:rsid w:val="00E8475E"/>
    <w:rPr>
      <w:rFonts w:ascii="宋体" w:eastAsiaTheme="minorEastAsia" w:cstheme="minorBidi"/>
      <w:sz w:val="18"/>
      <w:szCs w:val="18"/>
    </w:rPr>
  </w:style>
  <w:style w:type="character" w:customStyle="1" w:styleId="Char22">
    <w:name w:val="文档结构图 Char2"/>
    <w:basedOn w:val="a0"/>
    <w:link w:val="ab"/>
    <w:uiPriority w:val="99"/>
    <w:semiHidden/>
    <w:rsid w:val="00E8475E"/>
    <w:rPr>
      <w:rFonts w:ascii="宋体" w:eastAsia="宋体" w:hAnsi="Times New Roman" w:cs="Times New Roman"/>
      <w:sz w:val="18"/>
      <w:szCs w:val="18"/>
    </w:rPr>
  </w:style>
  <w:style w:type="paragraph" w:styleId="afa">
    <w:name w:val="caption"/>
    <w:basedOn w:val="a"/>
    <w:next w:val="a"/>
    <w:qFormat/>
    <w:rsid w:val="00E8475E"/>
    <w:rPr>
      <w:rFonts w:ascii="Cambria" w:eastAsia="黑体" w:hAnsi="Cambria"/>
      <w:sz w:val="20"/>
      <w:szCs w:val="20"/>
    </w:rPr>
  </w:style>
  <w:style w:type="paragraph" w:styleId="af3">
    <w:name w:val="Intense Quote"/>
    <w:basedOn w:val="a"/>
    <w:next w:val="a"/>
    <w:link w:val="Char7"/>
    <w:uiPriority w:val="30"/>
    <w:qFormat/>
    <w:rsid w:val="00E8475E"/>
    <w:pPr>
      <w:pBdr>
        <w:bottom w:val="single" w:sz="4" w:space="4" w:color="4F81BD"/>
      </w:pBdr>
      <w:spacing w:before="200" w:after="280"/>
      <w:ind w:left="936" w:right="936"/>
    </w:pPr>
    <w:rPr>
      <w:b/>
      <w:bCs/>
      <w:i/>
      <w:iCs/>
      <w:color w:val="4F81BD"/>
      <w:kern w:val="0"/>
      <w:sz w:val="20"/>
      <w:szCs w:val="24"/>
    </w:rPr>
  </w:style>
  <w:style w:type="character" w:customStyle="1" w:styleId="Char15">
    <w:name w:val="明显引用 Char1"/>
    <w:basedOn w:val="a0"/>
    <w:link w:val="af3"/>
    <w:uiPriority w:val="30"/>
    <w:rsid w:val="00E8475E"/>
    <w:rPr>
      <w:rFonts w:ascii="Times New Roman" w:eastAsia="宋体" w:hAnsi="Times New Roman" w:cs="Times New Roman"/>
      <w:b/>
      <w:bCs/>
      <w:i/>
      <w:iCs/>
      <w:color w:val="4F81BD" w:themeColor="accent1"/>
    </w:rPr>
  </w:style>
  <w:style w:type="paragraph" w:styleId="a4">
    <w:name w:val="Quote"/>
    <w:basedOn w:val="a"/>
    <w:next w:val="a"/>
    <w:link w:val="Char1"/>
    <w:uiPriority w:val="29"/>
    <w:qFormat/>
    <w:rsid w:val="00E8475E"/>
    <w:rPr>
      <w:i/>
      <w:iCs/>
      <w:color w:val="000000"/>
      <w:kern w:val="0"/>
      <w:sz w:val="20"/>
      <w:szCs w:val="24"/>
    </w:rPr>
  </w:style>
  <w:style w:type="character" w:customStyle="1" w:styleId="Char16">
    <w:name w:val="引用 Char1"/>
    <w:basedOn w:val="a0"/>
    <w:link w:val="a4"/>
    <w:uiPriority w:val="29"/>
    <w:rsid w:val="00E8475E"/>
    <w:rPr>
      <w:rFonts w:ascii="Times New Roman" w:eastAsia="宋体" w:hAnsi="Times New Roman" w:cs="Times New Roman"/>
      <w:i/>
      <w:iCs/>
      <w:color w:val="000000" w:themeColor="text1"/>
    </w:rPr>
  </w:style>
  <w:style w:type="paragraph" w:styleId="af5">
    <w:name w:val="Title"/>
    <w:basedOn w:val="a"/>
    <w:link w:val="Char9"/>
    <w:qFormat/>
    <w:rsid w:val="00E8475E"/>
    <w:pPr>
      <w:spacing w:before="240" w:after="60" w:line="360" w:lineRule="auto"/>
      <w:ind w:firstLineChars="200" w:firstLine="200"/>
      <w:jc w:val="center"/>
      <w:outlineLvl w:val="0"/>
    </w:pPr>
    <w:rPr>
      <w:rFonts w:ascii="Arial" w:eastAsia="楷体_GB2312" w:hAnsi="Arial"/>
      <w:b/>
      <w:bCs/>
      <w:kern w:val="0"/>
      <w:sz w:val="32"/>
      <w:szCs w:val="32"/>
    </w:rPr>
  </w:style>
  <w:style w:type="character" w:customStyle="1" w:styleId="Char17">
    <w:name w:val="标题 Char1"/>
    <w:basedOn w:val="a0"/>
    <w:link w:val="af5"/>
    <w:uiPriority w:val="10"/>
    <w:rsid w:val="00E8475E"/>
    <w:rPr>
      <w:rFonts w:asciiTheme="majorHAnsi" w:eastAsia="宋体" w:hAnsiTheme="majorHAnsi" w:cstheme="majorBidi"/>
      <w:b/>
      <w:bCs/>
      <w:sz w:val="32"/>
      <w:szCs w:val="32"/>
    </w:rPr>
  </w:style>
  <w:style w:type="paragraph" w:styleId="af1">
    <w:name w:val="Subtitle"/>
    <w:basedOn w:val="a"/>
    <w:next w:val="a"/>
    <w:link w:val="Char6"/>
    <w:qFormat/>
    <w:rsid w:val="00E8475E"/>
    <w:pPr>
      <w:spacing w:before="240" w:after="60" w:line="312" w:lineRule="auto"/>
      <w:jc w:val="center"/>
      <w:outlineLvl w:val="1"/>
    </w:pPr>
    <w:rPr>
      <w:rFonts w:ascii="Cambria" w:hAnsi="Cambria"/>
      <w:b/>
      <w:bCs/>
      <w:kern w:val="28"/>
      <w:sz w:val="32"/>
      <w:szCs w:val="32"/>
    </w:rPr>
  </w:style>
  <w:style w:type="character" w:customStyle="1" w:styleId="Char18">
    <w:name w:val="副标题 Char1"/>
    <w:basedOn w:val="a0"/>
    <w:link w:val="af1"/>
    <w:uiPriority w:val="11"/>
    <w:rsid w:val="00E8475E"/>
    <w:rPr>
      <w:rFonts w:asciiTheme="majorHAnsi" w:eastAsia="宋体" w:hAnsiTheme="majorHAnsi" w:cstheme="majorBidi"/>
      <w:b/>
      <w:bCs/>
      <w:kern w:val="28"/>
      <w:sz w:val="32"/>
      <w:szCs w:val="32"/>
    </w:rPr>
  </w:style>
  <w:style w:type="paragraph" w:styleId="afb">
    <w:name w:val="List Paragraph"/>
    <w:basedOn w:val="a"/>
    <w:uiPriority w:val="34"/>
    <w:qFormat/>
    <w:rsid w:val="00E8475E"/>
    <w:pPr>
      <w:ind w:firstLineChars="200" w:firstLine="420"/>
    </w:pPr>
    <w:rPr>
      <w:szCs w:val="24"/>
    </w:rPr>
  </w:style>
  <w:style w:type="paragraph" w:styleId="10">
    <w:name w:val="toc 1"/>
    <w:basedOn w:val="a"/>
    <w:next w:val="a"/>
    <w:rsid w:val="00E8475E"/>
    <w:pPr>
      <w:spacing w:before="120" w:after="120"/>
    </w:pPr>
    <w:rPr>
      <w:b/>
      <w:bCs/>
      <w:caps/>
      <w:sz w:val="20"/>
      <w:szCs w:val="20"/>
    </w:rPr>
  </w:style>
  <w:style w:type="paragraph" w:styleId="af7">
    <w:name w:val="Date"/>
    <w:basedOn w:val="a"/>
    <w:next w:val="a"/>
    <w:link w:val="Chara"/>
    <w:unhideWhenUsed/>
    <w:rsid w:val="00E8475E"/>
    <w:pPr>
      <w:ind w:leftChars="2500" w:left="100"/>
    </w:pPr>
    <w:rPr>
      <w:rFonts w:eastAsiaTheme="minorEastAsia" w:cstheme="minorBidi"/>
      <w:szCs w:val="24"/>
    </w:rPr>
  </w:style>
  <w:style w:type="character" w:customStyle="1" w:styleId="Char23">
    <w:name w:val="日期 Char2"/>
    <w:basedOn w:val="a0"/>
    <w:link w:val="af7"/>
    <w:uiPriority w:val="99"/>
    <w:semiHidden/>
    <w:rsid w:val="00E8475E"/>
    <w:rPr>
      <w:rFonts w:ascii="Times New Roman" w:eastAsia="宋体" w:hAnsi="Times New Roman" w:cs="Times New Roman"/>
    </w:rPr>
  </w:style>
  <w:style w:type="paragraph" w:styleId="30">
    <w:name w:val="toc 3"/>
    <w:basedOn w:val="a"/>
    <w:next w:val="a"/>
    <w:rsid w:val="00E8475E"/>
    <w:pPr>
      <w:ind w:left="420"/>
    </w:pPr>
    <w:rPr>
      <w:i/>
      <w:iCs/>
      <w:sz w:val="20"/>
      <w:szCs w:val="20"/>
    </w:rPr>
  </w:style>
  <w:style w:type="paragraph" w:styleId="a3">
    <w:name w:val="No Spacing"/>
    <w:basedOn w:val="a"/>
    <w:link w:val="Char"/>
    <w:uiPriority w:val="1"/>
    <w:qFormat/>
    <w:rsid w:val="00E8475E"/>
    <w:rPr>
      <w:rFonts w:eastAsiaTheme="minorEastAsia" w:cstheme="minorBidi"/>
      <w:szCs w:val="24"/>
    </w:rPr>
  </w:style>
  <w:style w:type="paragraph" w:styleId="TOC">
    <w:name w:val="TOC Heading"/>
    <w:basedOn w:val="1"/>
    <w:next w:val="a"/>
    <w:uiPriority w:val="39"/>
    <w:qFormat/>
    <w:rsid w:val="00E8475E"/>
    <w:pPr>
      <w:numPr>
        <w:numId w:val="0"/>
      </w:numPr>
      <w:spacing w:line="578" w:lineRule="auto"/>
      <w:outlineLvl w:val="9"/>
    </w:pPr>
    <w:rPr>
      <w:rFonts w:eastAsia="宋体"/>
      <w:b/>
      <w:bCs/>
      <w:sz w:val="44"/>
    </w:rPr>
  </w:style>
  <w:style w:type="paragraph" w:styleId="a7">
    <w:name w:val="header"/>
    <w:basedOn w:val="a"/>
    <w:link w:val="Char3"/>
    <w:unhideWhenUsed/>
    <w:rsid w:val="00E8475E"/>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9">
    <w:name w:val="页眉 Char1"/>
    <w:basedOn w:val="a0"/>
    <w:link w:val="a7"/>
    <w:uiPriority w:val="99"/>
    <w:semiHidden/>
    <w:rsid w:val="00E8475E"/>
    <w:rPr>
      <w:rFonts w:ascii="Times New Roman" w:eastAsia="宋体" w:hAnsi="Times New Roman" w:cs="Times New Roman"/>
      <w:sz w:val="18"/>
      <w:szCs w:val="18"/>
    </w:rPr>
  </w:style>
  <w:style w:type="paragraph" w:styleId="af4">
    <w:name w:val="Balloon Text"/>
    <w:basedOn w:val="a"/>
    <w:link w:val="Char8"/>
    <w:unhideWhenUsed/>
    <w:rsid w:val="00E8475E"/>
    <w:rPr>
      <w:rFonts w:eastAsiaTheme="minorEastAsia" w:cstheme="minorBidi"/>
      <w:sz w:val="18"/>
      <w:szCs w:val="18"/>
    </w:rPr>
  </w:style>
  <w:style w:type="character" w:customStyle="1" w:styleId="Char24">
    <w:name w:val="批注框文本 Char2"/>
    <w:basedOn w:val="a0"/>
    <w:link w:val="af4"/>
    <w:uiPriority w:val="99"/>
    <w:semiHidden/>
    <w:rsid w:val="00E8475E"/>
    <w:rPr>
      <w:rFonts w:ascii="Times New Roman" w:eastAsia="宋体" w:hAnsi="Times New Roman" w:cs="Times New Roman"/>
      <w:sz w:val="18"/>
      <w:szCs w:val="18"/>
    </w:rPr>
  </w:style>
  <w:style w:type="paragraph" w:customStyle="1" w:styleId="11">
    <w:name w:val="标题 11"/>
    <w:basedOn w:val="a"/>
    <w:next w:val="a"/>
    <w:rsid w:val="00E8475E"/>
    <w:pPr>
      <w:keepLines/>
      <w:pageBreakBefore/>
      <w:adjustRightInd w:val="0"/>
      <w:snapToGrid w:val="0"/>
      <w:spacing w:before="340" w:after="330"/>
      <w:ind w:left="885" w:right="142" w:hanging="885"/>
      <w:outlineLvl w:val="0"/>
    </w:pPr>
    <w:rPr>
      <w:bCs/>
      <w:color w:val="000000"/>
      <w:kern w:val="44"/>
      <w:sz w:val="32"/>
      <w:szCs w:val="32"/>
    </w:rPr>
  </w:style>
  <w:style w:type="paragraph" w:styleId="a5">
    <w:name w:val="footer"/>
    <w:basedOn w:val="a"/>
    <w:link w:val="Char2"/>
    <w:uiPriority w:val="99"/>
    <w:unhideWhenUsed/>
    <w:rsid w:val="00E8475E"/>
    <w:pPr>
      <w:tabs>
        <w:tab w:val="center" w:pos="4153"/>
        <w:tab w:val="right" w:pos="8306"/>
      </w:tabs>
      <w:snapToGrid w:val="0"/>
      <w:jc w:val="left"/>
    </w:pPr>
    <w:rPr>
      <w:rFonts w:ascii="Calibri" w:hAnsi="Calibri"/>
      <w:kern w:val="0"/>
      <w:sz w:val="18"/>
      <w:szCs w:val="18"/>
    </w:rPr>
  </w:style>
  <w:style w:type="character" w:customStyle="1" w:styleId="Char1a">
    <w:name w:val="页脚 Char1"/>
    <w:basedOn w:val="a0"/>
    <w:link w:val="a5"/>
    <w:uiPriority w:val="99"/>
    <w:semiHidden/>
    <w:rsid w:val="00E8475E"/>
    <w:rPr>
      <w:rFonts w:ascii="Times New Roman" w:eastAsia="宋体" w:hAnsi="Times New Roman" w:cs="Times New Roman"/>
      <w:sz w:val="18"/>
      <w:szCs w:val="18"/>
    </w:rPr>
  </w:style>
  <w:style w:type="paragraph" w:customStyle="1" w:styleId="Charb">
    <w:name w:val="Char"/>
    <w:basedOn w:val="a"/>
    <w:autoRedefine/>
    <w:rsid w:val="00E8475E"/>
    <w:pPr>
      <w:tabs>
        <w:tab w:val="num" w:pos="360"/>
      </w:tabs>
    </w:pPr>
    <w:rPr>
      <w:sz w:val="24"/>
      <w:szCs w:val="24"/>
    </w:rPr>
  </w:style>
  <w:style w:type="paragraph" w:styleId="afc">
    <w:name w:val="Body Text"/>
    <w:basedOn w:val="a"/>
    <w:link w:val="Charc"/>
    <w:uiPriority w:val="99"/>
    <w:semiHidden/>
    <w:unhideWhenUsed/>
    <w:rsid w:val="00E8475E"/>
    <w:pPr>
      <w:spacing w:after="120"/>
    </w:pPr>
  </w:style>
  <w:style w:type="character" w:customStyle="1" w:styleId="Charc">
    <w:name w:val="正文文本 Char"/>
    <w:basedOn w:val="a0"/>
    <w:link w:val="afc"/>
    <w:uiPriority w:val="99"/>
    <w:semiHidden/>
    <w:rsid w:val="00E8475E"/>
    <w:rPr>
      <w:rFonts w:ascii="Times New Roman" w:eastAsia="宋体" w:hAnsi="Times New Roman" w:cs="Times New Roman"/>
    </w:rPr>
  </w:style>
  <w:style w:type="paragraph" w:styleId="afd">
    <w:name w:val="Body Text First Indent"/>
    <w:basedOn w:val="afc"/>
    <w:link w:val="Chard"/>
    <w:rsid w:val="00E8475E"/>
    <w:pPr>
      <w:ind w:firstLineChars="100" w:firstLine="420"/>
    </w:pPr>
    <w:rPr>
      <w:szCs w:val="24"/>
    </w:rPr>
  </w:style>
  <w:style w:type="character" w:customStyle="1" w:styleId="Chard">
    <w:name w:val="正文首行缩进 Char"/>
    <w:basedOn w:val="Charc"/>
    <w:link w:val="afd"/>
    <w:rsid w:val="00E8475E"/>
    <w:rPr>
      <w:szCs w:val="24"/>
    </w:rPr>
  </w:style>
  <w:style w:type="table" w:styleId="afe">
    <w:name w:val="Table Grid"/>
    <w:basedOn w:val="a1"/>
    <w:rsid w:val="00E847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451</Words>
  <Characters>2575</Characters>
  <Application>Microsoft Office Word</Application>
  <DocSecurity>0</DocSecurity>
  <Lines>21</Lines>
  <Paragraphs>6</Paragraphs>
  <ScaleCrop>false</ScaleCrop>
  <Company>shendu</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2018-04-10T09:30:00Z</dcterms:created>
  <dcterms:modified xsi:type="dcterms:W3CDTF">2018-04-10T10:07:00Z</dcterms:modified>
</cp:coreProperties>
</file>